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F43A">
      <w:pPr>
        <w:spacing w:line="360" w:lineRule="auto"/>
        <w:jc w:val="center"/>
        <w:rPr>
          <w:b/>
          <w:sz w:val="40"/>
        </w:rPr>
      </w:pPr>
      <w:r>
        <w:rPr>
          <w:rFonts w:hint="eastAsia"/>
          <w:b/>
          <w:sz w:val="40"/>
          <w:lang w:eastAsia="zh-CN"/>
        </w:rPr>
        <w:t>宁波仁创汽车部件有限公司</w:t>
      </w:r>
      <w:r>
        <w:rPr>
          <w:rFonts w:hint="eastAsia"/>
          <w:b/>
          <w:sz w:val="40"/>
        </w:rPr>
        <w:t>破产清算案</w:t>
      </w:r>
    </w:p>
    <w:p w14:paraId="753D2BFC">
      <w:pPr>
        <w:spacing w:line="360" w:lineRule="auto"/>
        <w:jc w:val="center"/>
        <w:rPr>
          <w:b/>
          <w:sz w:val="40"/>
        </w:rPr>
      </w:pPr>
      <w:r>
        <w:rPr>
          <w:rFonts w:hint="eastAsia"/>
          <w:b/>
          <w:sz w:val="40"/>
        </w:rPr>
        <w:t>债权申报通知书</w:t>
      </w:r>
    </w:p>
    <w:p w14:paraId="46CD575C">
      <w:pPr>
        <w:pStyle w:val="16"/>
        <w:widowControl/>
        <w:wordWrap w:val="0"/>
        <w:spacing w:beforeAutospacing="0" w:afterAutospacing="0" w:line="312" w:lineRule="atLeast"/>
        <w:rPr>
          <w:rFonts w:ascii="华文仿宋" w:hAnsi="华文仿宋" w:eastAsia="华文仿宋" w:cs="华文仿宋"/>
          <w:b/>
          <w:kern w:val="2"/>
          <w:sz w:val="28"/>
          <w:szCs w:val="28"/>
        </w:rPr>
      </w:pPr>
      <w:r>
        <w:rPr>
          <w:rFonts w:hint="eastAsia" w:ascii="华文仿宋" w:hAnsi="华文仿宋" w:eastAsia="华文仿宋" w:cs="华文仿宋"/>
          <w:b/>
          <w:kern w:val="2"/>
          <w:sz w:val="28"/>
          <w:szCs w:val="28"/>
        </w:rPr>
        <w:t>各位债权人：</w:t>
      </w:r>
    </w:p>
    <w:p w14:paraId="4E9D4527">
      <w:pPr>
        <w:spacing w:line="360" w:lineRule="auto"/>
        <w:ind w:firstLine="480"/>
        <w:rPr>
          <w:rFonts w:ascii="华文仿宋" w:hAnsi="华文仿宋" w:eastAsia="华文仿宋" w:cs="华文仿宋"/>
          <w:sz w:val="28"/>
          <w:szCs w:val="28"/>
        </w:rPr>
      </w:pPr>
      <w:r>
        <w:rPr>
          <w:rFonts w:hint="eastAsia" w:ascii="华文仿宋" w:hAnsi="华文仿宋" w:eastAsia="华文仿宋" w:cs="华文仿宋"/>
          <w:sz w:val="28"/>
          <w:szCs w:val="28"/>
        </w:rPr>
        <w:t>宁波市奉化区人民法院根据仲利国际融资租赁有限公司的申请，于2026年2月</w:t>
      </w:r>
      <w:r>
        <w:rPr>
          <w:rFonts w:hint="default" w:ascii="华文仿宋" w:hAnsi="华文仿宋" w:eastAsia="华文仿宋" w:cs="华文仿宋"/>
          <w:sz w:val="28"/>
          <w:szCs w:val="28"/>
          <w:lang w:val="en-US"/>
        </w:rPr>
        <w:t>9</w:t>
      </w:r>
      <w:r>
        <w:rPr>
          <w:rFonts w:hint="eastAsia" w:ascii="华文仿宋" w:hAnsi="华文仿宋" w:eastAsia="华文仿宋" w:cs="华文仿宋"/>
          <w:sz w:val="28"/>
          <w:szCs w:val="28"/>
        </w:rPr>
        <w:t>日裁定受理</w:t>
      </w:r>
      <w:r>
        <w:rPr>
          <w:rFonts w:hint="eastAsia" w:ascii="华文仿宋" w:hAnsi="华文仿宋" w:eastAsia="华文仿宋" w:cs="华文仿宋"/>
          <w:sz w:val="28"/>
          <w:szCs w:val="28"/>
          <w:lang w:eastAsia="zh-CN"/>
        </w:rPr>
        <w:t>宁波仁创汽车部件有限公司</w:t>
      </w:r>
      <w:r>
        <w:rPr>
          <w:rFonts w:hint="eastAsia" w:ascii="华文仿宋" w:hAnsi="华文仿宋" w:eastAsia="华文仿宋" w:cs="华文仿宋"/>
          <w:sz w:val="28"/>
          <w:szCs w:val="28"/>
          <w:lang w:val="en-US" w:eastAsia="zh-CN"/>
        </w:rPr>
        <w:t>破产清算</w:t>
      </w:r>
      <w:r>
        <w:rPr>
          <w:rFonts w:hint="eastAsia" w:ascii="华文仿宋" w:hAnsi="华文仿宋" w:eastAsia="华文仿宋" w:cs="华文仿宋"/>
          <w:sz w:val="28"/>
          <w:szCs w:val="28"/>
        </w:rPr>
        <w:t>一案，并指定浙江</w:t>
      </w:r>
      <w:r>
        <w:rPr>
          <w:rFonts w:hint="eastAsia" w:ascii="华文仿宋" w:hAnsi="华文仿宋" w:eastAsia="华文仿宋" w:cs="华文仿宋"/>
          <w:sz w:val="28"/>
          <w:szCs w:val="28"/>
          <w:lang w:val="en-US" w:eastAsia="zh-CN"/>
        </w:rPr>
        <w:t>海泰</w:t>
      </w:r>
      <w:r>
        <w:rPr>
          <w:rFonts w:hint="eastAsia" w:ascii="华文仿宋" w:hAnsi="华文仿宋" w:eastAsia="华文仿宋" w:cs="华文仿宋"/>
          <w:sz w:val="28"/>
          <w:szCs w:val="28"/>
        </w:rPr>
        <w:t>律师事务所为管理人。浙江</w:t>
      </w:r>
      <w:r>
        <w:rPr>
          <w:rFonts w:hint="eastAsia" w:ascii="华文仿宋" w:hAnsi="华文仿宋" w:eastAsia="华文仿宋" w:cs="华文仿宋"/>
          <w:sz w:val="28"/>
          <w:szCs w:val="28"/>
          <w:lang w:val="en-US" w:eastAsia="zh-CN"/>
        </w:rPr>
        <w:t>海泰</w:t>
      </w:r>
      <w:r>
        <w:rPr>
          <w:rFonts w:hint="eastAsia" w:ascii="华文仿宋" w:hAnsi="华文仿宋" w:eastAsia="华文仿宋" w:cs="华文仿宋"/>
          <w:sz w:val="28"/>
          <w:szCs w:val="28"/>
        </w:rPr>
        <w:t>律师事务所作为</w:t>
      </w:r>
      <w:r>
        <w:rPr>
          <w:rFonts w:hint="eastAsia" w:ascii="华文仿宋" w:hAnsi="华文仿宋" w:eastAsia="华文仿宋" w:cs="华文仿宋"/>
          <w:sz w:val="28"/>
          <w:szCs w:val="28"/>
          <w:lang w:eastAsia="zh-CN"/>
        </w:rPr>
        <w:t>宁波仁创汽车部件有限公司</w:t>
      </w:r>
      <w:r>
        <w:rPr>
          <w:rFonts w:hint="eastAsia" w:ascii="华文仿宋" w:hAnsi="华文仿宋" w:eastAsia="华文仿宋" w:cs="华文仿宋"/>
          <w:sz w:val="28"/>
          <w:szCs w:val="28"/>
          <w:lang w:val="en-US" w:eastAsia="zh-CN"/>
        </w:rPr>
        <w:t>破产清算</w:t>
      </w:r>
      <w:r>
        <w:rPr>
          <w:rFonts w:hint="eastAsia" w:ascii="华文仿宋" w:hAnsi="华文仿宋" w:eastAsia="华文仿宋" w:cs="华文仿宋"/>
          <w:sz w:val="28"/>
          <w:szCs w:val="28"/>
        </w:rPr>
        <w:t>一案的管理人，依法负责债权登记、审查工作，现特将有关事项通知如下：</w:t>
      </w:r>
    </w:p>
    <w:p w14:paraId="0272D61E">
      <w:pPr>
        <w:spacing w:line="360" w:lineRule="auto"/>
        <w:ind w:firstLine="480"/>
        <w:rPr>
          <w:rFonts w:ascii="华文仿宋" w:hAnsi="华文仿宋" w:eastAsia="华文仿宋" w:cs="华文仿宋"/>
          <w:spacing w:val="-16"/>
          <w:sz w:val="28"/>
          <w:szCs w:val="28"/>
        </w:rPr>
      </w:pPr>
      <w:r>
        <w:rPr>
          <w:rFonts w:hint="eastAsia" w:ascii="华文仿宋" w:hAnsi="华文仿宋" w:eastAsia="华文仿宋" w:cs="华文仿宋"/>
          <w:spacing w:val="-16"/>
          <w:sz w:val="28"/>
          <w:szCs w:val="28"/>
        </w:rPr>
        <w:t>一、债</w:t>
      </w:r>
      <w:r>
        <w:rPr>
          <w:rFonts w:hint="eastAsia" w:ascii="华文仿宋" w:hAnsi="华文仿宋" w:eastAsia="华文仿宋" w:cs="华文仿宋"/>
          <w:sz w:val="28"/>
          <w:szCs w:val="28"/>
        </w:rPr>
        <w:t>权人应于</w:t>
      </w:r>
      <w:r>
        <w:rPr>
          <w:rFonts w:hint="eastAsia" w:ascii="华文仿宋" w:hAnsi="华文仿宋" w:eastAsia="华文仿宋" w:cs="华文仿宋"/>
          <w:b/>
          <w:bCs/>
          <w:sz w:val="28"/>
          <w:szCs w:val="28"/>
        </w:rPr>
        <w:t>2026年4月17日前</w:t>
      </w:r>
      <w:r>
        <w:rPr>
          <w:rFonts w:hint="eastAsia" w:ascii="华文仿宋" w:hAnsi="华文仿宋" w:eastAsia="华文仿宋" w:cs="华文仿宋"/>
          <w:sz w:val="28"/>
          <w:szCs w:val="28"/>
        </w:rPr>
        <w:t>，向管理人申报债权，对债权数额和有无财产担保等情况应提交有关证明材料。逾期未能申报的，可以在破产财产最后分配前补充申报，但此前已进行的分配部分，不再补充分配。为审查和确认补充申报债权产生的费用，由补充申报人承担</w:t>
      </w:r>
      <w:r>
        <w:rPr>
          <w:rFonts w:hint="eastAsia" w:ascii="华文仿宋" w:hAnsi="华文仿宋" w:eastAsia="华文仿宋" w:cs="华文仿宋"/>
          <w:spacing w:val="-16"/>
          <w:sz w:val="28"/>
          <w:szCs w:val="28"/>
        </w:rPr>
        <w:t>。</w:t>
      </w:r>
    </w:p>
    <w:p w14:paraId="0A8CF46D">
      <w:pPr>
        <w:spacing w:line="360" w:lineRule="auto"/>
        <w:ind w:firstLine="480"/>
        <w:rPr>
          <w:rFonts w:hint="eastAsia" w:ascii="华文仿宋" w:hAnsi="华文仿宋" w:eastAsia="华文仿宋" w:cs="华文仿宋"/>
          <w:spacing w:val="-16"/>
          <w:sz w:val="28"/>
          <w:szCs w:val="28"/>
          <w:lang w:eastAsia="zh-CN"/>
        </w:rPr>
      </w:pPr>
      <w:r>
        <w:rPr>
          <w:rFonts w:hint="eastAsia" w:ascii="华文仿宋" w:hAnsi="华文仿宋" w:eastAsia="华文仿宋" w:cs="华文仿宋"/>
          <w:spacing w:val="-16"/>
          <w:sz w:val="28"/>
          <w:szCs w:val="28"/>
        </w:rPr>
        <w:t>二、</w:t>
      </w:r>
      <w:r>
        <w:rPr>
          <w:rFonts w:hint="eastAsia" w:ascii="华文仿宋" w:hAnsi="华文仿宋" w:eastAsia="华文仿宋" w:cs="华文仿宋"/>
          <w:sz w:val="28"/>
          <w:szCs w:val="28"/>
        </w:rPr>
        <w:t>债权申报时应提供以下资料</w:t>
      </w:r>
      <w:r>
        <w:rPr>
          <w:rFonts w:hint="eastAsia" w:ascii="华文仿宋" w:hAnsi="华文仿宋" w:eastAsia="华文仿宋" w:cs="华文仿宋"/>
          <w:sz w:val="28"/>
          <w:szCs w:val="28"/>
          <w:lang w:eastAsia="zh-CN"/>
        </w:rPr>
        <w:t>：</w:t>
      </w:r>
    </w:p>
    <w:p w14:paraId="5C899D90">
      <w:pPr>
        <w:spacing w:line="360" w:lineRule="auto"/>
        <w:ind w:firstLine="480"/>
        <w:rPr>
          <w:rFonts w:ascii="华文仿宋" w:hAnsi="华文仿宋" w:eastAsia="华文仿宋" w:cs="华文仿宋"/>
          <w:sz w:val="28"/>
          <w:szCs w:val="28"/>
        </w:rPr>
      </w:pPr>
      <w:r>
        <w:rPr>
          <w:rFonts w:hint="eastAsia" w:ascii="华文仿宋" w:hAnsi="华文仿宋" w:eastAsia="华文仿宋" w:cs="华文仿宋"/>
          <w:sz w:val="28"/>
          <w:szCs w:val="28"/>
        </w:rPr>
        <w:t>1.债权人为公司的，提供营业执照复印件（加盖公章）、组织机构代码证复印件（加盖公章，如五证合一无需提供）、法定代表人身份证明书（原件）、法定代表人身份证复印件（签字确认）；债权人为个人的，提供个人身份证证明（复印件签字确认）；委托代理人申报的，须提交授权委托书（原件）及代理人身份证明（复印件需签字确认）；若委托律师申报债权的，应提交律师执业证及律所指派函。</w:t>
      </w:r>
    </w:p>
    <w:p w14:paraId="266E9557">
      <w:pPr>
        <w:spacing w:line="360" w:lineRule="auto"/>
        <w:ind w:firstLine="48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2.债权申报表</w:t>
      </w:r>
      <w:r>
        <w:rPr>
          <w:rFonts w:hint="eastAsia" w:ascii="华文仿宋" w:hAnsi="华文仿宋" w:eastAsia="华文仿宋" w:cs="华文仿宋"/>
          <w:sz w:val="28"/>
          <w:szCs w:val="28"/>
          <w:lang w:eastAsia="zh-CN"/>
        </w:rPr>
        <w:t>；</w:t>
      </w:r>
    </w:p>
    <w:p w14:paraId="7B63F4B5">
      <w:pPr>
        <w:spacing w:line="360" w:lineRule="auto"/>
        <w:ind w:firstLine="48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3.申报的债权的证据</w:t>
      </w:r>
      <w:r>
        <w:rPr>
          <w:rFonts w:hint="eastAsia" w:ascii="华文仿宋" w:hAnsi="华文仿宋" w:eastAsia="华文仿宋" w:cs="华文仿宋"/>
          <w:sz w:val="28"/>
          <w:szCs w:val="28"/>
          <w:lang w:eastAsia="zh-CN"/>
        </w:rPr>
        <w:t>；</w:t>
      </w:r>
    </w:p>
    <w:p w14:paraId="46F294F5">
      <w:pPr>
        <w:spacing w:line="360" w:lineRule="auto"/>
        <w:ind w:firstLine="48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4.债权人银行信息、送达地址及联系方式确认书；</w:t>
      </w:r>
    </w:p>
    <w:p w14:paraId="2348B22E">
      <w:pPr>
        <w:spacing w:line="360" w:lineRule="auto"/>
        <w:ind w:firstLine="480"/>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5.债权申报真实性承诺书。</w:t>
      </w:r>
      <w:bookmarkStart w:id="0" w:name="_GoBack"/>
      <w:bookmarkEnd w:id="0"/>
    </w:p>
    <w:p w14:paraId="23EF5758">
      <w:pPr>
        <w:spacing w:line="360" w:lineRule="auto"/>
        <w:ind w:firstLine="480"/>
        <w:rPr>
          <w:rFonts w:hint="eastAsia" w:ascii="华文仿宋" w:hAnsi="华文仿宋" w:eastAsia="华文仿宋" w:cs="华文仿宋"/>
          <w:sz w:val="28"/>
          <w:szCs w:val="28"/>
        </w:rPr>
      </w:pPr>
      <w:r>
        <w:rPr>
          <w:rFonts w:hint="eastAsia" w:ascii="华文仿宋" w:hAnsi="华文仿宋" w:eastAsia="华文仿宋" w:cs="华文仿宋"/>
          <w:sz w:val="28"/>
          <w:szCs w:val="28"/>
        </w:rPr>
        <w:t>特此通知。</w:t>
      </w:r>
    </w:p>
    <w:p w14:paraId="04E307FD">
      <w:pPr>
        <w:spacing w:line="360" w:lineRule="auto"/>
        <w:ind w:firstLine="480"/>
        <w:rPr>
          <w:rFonts w:hint="eastAsia" w:ascii="华文仿宋" w:hAnsi="华文仿宋" w:eastAsia="华文仿宋" w:cs="华文仿宋"/>
          <w:sz w:val="28"/>
          <w:szCs w:val="28"/>
        </w:rPr>
      </w:pPr>
    </w:p>
    <w:p w14:paraId="22152248">
      <w:pPr>
        <w:spacing w:line="312" w:lineRule="auto"/>
        <w:ind w:firstLine="480"/>
        <w:jc w:val="right"/>
        <w:rPr>
          <w:rFonts w:ascii="华文仿宋" w:hAnsi="华文仿宋" w:eastAsia="华文仿宋" w:cs="华文仿宋"/>
          <w:sz w:val="28"/>
          <w:szCs w:val="28"/>
        </w:rPr>
      </w:pPr>
      <w:r>
        <w:rPr>
          <w:rFonts w:hint="eastAsia" w:ascii="华文仿宋" w:hAnsi="华文仿宋" w:eastAsia="华文仿宋" w:cs="华文仿宋"/>
          <w:sz w:val="28"/>
          <w:szCs w:val="28"/>
          <w:lang w:eastAsia="zh-CN"/>
        </w:rPr>
        <w:t>宁波仁创汽车部件有限公司</w:t>
      </w:r>
      <w:r>
        <w:rPr>
          <w:rFonts w:hint="eastAsia" w:ascii="华文仿宋" w:hAnsi="华文仿宋" w:eastAsia="华文仿宋" w:cs="华文仿宋"/>
          <w:sz w:val="28"/>
          <w:szCs w:val="28"/>
        </w:rPr>
        <w:t>管理人</w:t>
      </w:r>
    </w:p>
    <w:p w14:paraId="3381C634">
      <w:pPr>
        <w:spacing w:line="312" w:lineRule="auto"/>
        <w:ind w:firstLine="480"/>
        <w:jc w:val="right"/>
        <w:rPr>
          <w:rFonts w:ascii="华文仿宋" w:hAnsi="华文仿宋" w:eastAsia="华文仿宋" w:cs="华文仿宋"/>
          <w:sz w:val="28"/>
          <w:szCs w:val="28"/>
        </w:rPr>
      </w:pPr>
      <w:r>
        <w:rPr>
          <w:rFonts w:ascii="华文仿宋" w:hAnsi="华文仿宋" w:eastAsia="华文仿宋" w:cs="华文仿宋"/>
          <w:sz w:val="28"/>
          <w:szCs w:val="28"/>
        </w:rPr>
        <w:t>2026年3月</w:t>
      </w:r>
      <w:r>
        <w:rPr>
          <w:rFonts w:hint="eastAsia" w:ascii="华文仿宋" w:hAnsi="华文仿宋" w:eastAsia="华文仿宋" w:cs="华文仿宋"/>
          <w:sz w:val="28"/>
          <w:szCs w:val="28"/>
          <w:lang w:val="en-US" w:eastAsia="zh-CN"/>
        </w:rPr>
        <w:t>10</w:t>
      </w:r>
      <w:r>
        <w:rPr>
          <w:rFonts w:ascii="华文仿宋" w:hAnsi="华文仿宋" w:eastAsia="华文仿宋" w:cs="华文仿宋"/>
          <w:sz w:val="28"/>
          <w:szCs w:val="28"/>
        </w:rPr>
        <w:t>日</w:t>
      </w:r>
    </w:p>
    <w:p w14:paraId="1FD0E832">
      <w:pPr>
        <w:rPr>
          <w:rFonts w:ascii="华文仿宋" w:hAnsi="华文仿宋" w:eastAsia="华文仿宋" w:cs="华文仿宋"/>
          <w:sz w:val="28"/>
          <w:szCs w:val="28"/>
        </w:rPr>
      </w:pPr>
      <w:r>
        <w:rPr>
          <w:rFonts w:ascii="华文仿宋" w:hAnsi="华文仿宋" w:eastAsia="华文仿宋" w:cs="华文仿宋"/>
          <w:sz w:val="28"/>
          <w:szCs w:val="28"/>
        </w:rPr>
        <w:br w:type="page"/>
      </w:r>
    </w:p>
    <w:p w14:paraId="64C89605">
      <w:pPr>
        <w:spacing w:line="312" w:lineRule="auto"/>
        <w:ind w:firstLine="480"/>
        <w:jc w:val="right"/>
        <w:rPr>
          <w:rFonts w:ascii="华文仿宋" w:hAnsi="华文仿宋" w:eastAsia="华文仿宋" w:cs="华文仿宋"/>
          <w:sz w:val="28"/>
          <w:szCs w:val="28"/>
        </w:rPr>
      </w:pPr>
    </w:p>
    <w:p w14:paraId="3EA7DEE8">
      <w:pPr>
        <w:jc w:val="center"/>
        <w:rPr>
          <w:b/>
          <w:sz w:val="40"/>
        </w:rPr>
      </w:pPr>
      <w:r>
        <w:rPr>
          <w:rFonts w:hint="eastAsia"/>
          <w:b/>
          <w:sz w:val="40"/>
        </w:rPr>
        <w:t>债权申报须知</w:t>
      </w:r>
    </w:p>
    <w:p w14:paraId="491F3E93">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宁波市奉化区人民法院根据仲利国际融资租赁有限公司的申请，于2026年2月</w:t>
      </w:r>
      <w:r>
        <w:rPr>
          <w:rFonts w:hint="eastAsia" w:ascii="华文仿宋" w:hAnsi="华文仿宋" w:eastAsia="华文仿宋" w:cs="华文仿宋"/>
          <w:sz w:val="28"/>
          <w:szCs w:val="28"/>
          <w:lang w:val="en-US" w:eastAsia="zh-CN"/>
        </w:rPr>
        <w:t>9</w:t>
      </w:r>
      <w:r>
        <w:rPr>
          <w:rFonts w:hint="eastAsia" w:ascii="华文仿宋" w:hAnsi="华文仿宋" w:eastAsia="华文仿宋" w:cs="华文仿宋"/>
          <w:sz w:val="28"/>
          <w:szCs w:val="28"/>
        </w:rPr>
        <w:t>日裁定受理</w:t>
      </w:r>
      <w:r>
        <w:rPr>
          <w:rFonts w:hint="eastAsia" w:ascii="华文仿宋" w:hAnsi="华文仿宋" w:eastAsia="华文仿宋" w:cs="华文仿宋"/>
          <w:sz w:val="28"/>
          <w:szCs w:val="28"/>
          <w:lang w:eastAsia="zh-CN"/>
        </w:rPr>
        <w:t>宁波仁创汽车部件有限公司</w:t>
      </w:r>
      <w:r>
        <w:rPr>
          <w:rFonts w:hint="eastAsia" w:ascii="华文仿宋" w:hAnsi="华文仿宋" w:eastAsia="华文仿宋" w:cs="华文仿宋"/>
          <w:sz w:val="28"/>
          <w:szCs w:val="28"/>
        </w:rPr>
        <w:t>（以下简称“债务人”）</w:t>
      </w:r>
      <w:r>
        <w:rPr>
          <w:rFonts w:hint="eastAsia" w:ascii="华文仿宋" w:hAnsi="华文仿宋" w:eastAsia="华文仿宋" w:cs="华文仿宋"/>
          <w:sz w:val="28"/>
          <w:szCs w:val="28"/>
          <w:lang w:val="en-US" w:eastAsia="zh-CN"/>
        </w:rPr>
        <w:t>破产清算</w:t>
      </w:r>
      <w:r>
        <w:rPr>
          <w:rFonts w:hint="eastAsia" w:ascii="华文仿宋" w:hAnsi="华文仿宋" w:eastAsia="华文仿宋" w:cs="华文仿宋"/>
          <w:sz w:val="28"/>
          <w:szCs w:val="28"/>
        </w:rPr>
        <w:t>一案，并指定浙江</w:t>
      </w:r>
      <w:r>
        <w:rPr>
          <w:rFonts w:hint="eastAsia" w:ascii="华文仿宋" w:hAnsi="华文仿宋" w:eastAsia="华文仿宋" w:cs="华文仿宋"/>
          <w:sz w:val="28"/>
          <w:szCs w:val="28"/>
          <w:lang w:val="en-US" w:eastAsia="zh-CN"/>
        </w:rPr>
        <w:t>海泰</w:t>
      </w:r>
      <w:r>
        <w:rPr>
          <w:rFonts w:hint="eastAsia" w:ascii="华文仿宋" w:hAnsi="华文仿宋" w:eastAsia="华文仿宋" w:cs="华文仿宋"/>
          <w:sz w:val="28"/>
          <w:szCs w:val="28"/>
        </w:rPr>
        <w:t>律师事务所为管理人。为明确债权人及利害关系人在债权申报阶段之权利、义务，特</w:t>
      </w:r>
      <w:r>
        <w:rPr>
          <w:rFonts w:hint="eastAsia" w:ascii="华文仿宋" w:hAnsi="华文仿宋" w:eastAsia="华文仿宋" w:cs="华文仿宋"/>
          <w:sz w:val="28"/>
          <w:szCs w:val="28"/>
          <w:lang w:eastAsia="zh-CN"/>
        </w:rPr>
        <w:t>告知</w:t>
      </w:r>
      <w:r>
        <w:rPr>
          <w:rFonts w:hint="eastAsia" w:ascii="华文仿宋" w:hAnsi="华文仿宋" w:eastAsia="华文仿宋" w:cs="华文仿宋"/>
          <w:sz w:val="28"/>
          <w:szCs w:val="28"/>
        </w:rPr>
        <w:t>如下事项：</w:t>
      </w:r>
    </w:p>
    <w:p w14:paraId="4EB07481">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一、为保障债权人权益，债权人须</w:t>
      </w:r>
      <w:r>
        <w:rPr>
          <w:rFonts w:hint="eastAsia" w:ascii="华文仿宋" w:hAnsi="华文仿宋" w:eastAsia="华文仿宋" w:cs="华文仿宋"/>
          <w:b/>
          <w:bCs/>
          <w:sz w:val="28"/>
          <w:szCs w:val="28"/>
        </w:rPr>
        <w:t>于2026年4月17日前</w:t>
      </w:r>
      <w:r>
        <w:rPr>
          <w:rFonts w:hint="eastAsia" w:ascii="华文仿宋" w:hAnsi="华文仿宋" w:eastAsia="华文仿宋" w:cs="华文仿宋"/>
          <w:sz w:val="28"/>
          <w:szCs w:val="28"/>
        </w:rPr>
        <w:t>完成债权申报。</w:t>
      </w:r>
    </w:p>
    <w:p w14:paraId="6272504E">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二、根据《企业破产法》的规定破产债权是指人民法院受理破产申请时对债务人享有的债权。</w:t>
      </w:r>
    </w:p>
    <w:p w14:paraId="567F9933">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债权人在申报债权时应当注意以下几点：</w:t>
      </w:r>
    </w:p>
    <w:p w14:paraId="782523B3">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（1）未到期的债权，在破产申请受理时视为债权到期；</w:t>
      </w:r>
    </w:p>
    <w:p w14:paraId="43D772A1">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（2）附利息的债权，自破产申请受理时起停止计息；</w:t>
      </w:r>
    </w:p>
    <w:p w14:paraId="3B5553D8">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（3）附条件、附期限的债权和诉讼、仲裁未决的债权，债权人可以申报；</w:t>
      </w:r>
    </w:p>
    <w:p w14:paraId="537E58A3">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（4）债权人申报债权时，应当书面说明债权的数额和有无财产担保情况，并提交有关证据。申报的债权是连带债权的，应当说明；</w:t>
      </w:r>
    </w:p>
    <w:p w14:paraId="311B56E2">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（5）连带债权人可以由其中一人代表全体连带债权人申报债权，也可以共同申报债权；</w:t>
      </w:r>
    </w:p>
    <w:p w14:paraId="00E0E4A3">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（6）债务人的保证人或者其他连带债务人已经代替债务人清偿债务的，可就其对债务人的求偿权申报债权；</w:t>
      </w:r>
    </w:p>
    <w:p w14:paraId="4EAFEE19">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（7）债务人的保证人或者其他连带债务人尚未代替债务人清偿债务的，可以其对债务人的将来求偿权申报债权。但债权人已向管理人申报全部债权的除外；</w:t>
      </w:r>
    </w:p>
    <w:p w14:paraId="4E4E075B">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（8）管理人或债务人依照《企业破产法》规定解除合同的，对方当事人以因合同解除所产生的损害赔偿请求权申报债权；</w:t>
      </w:r>
    </w:p>
    <w:p w14:paraId="227CFDEF">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（9）债务人是委托合同的委托人，被裁定适用《企业破产法》规定的程序，受托人不知该事实，继续处理委托</w:t>
      </w:r>
      <w:r>
        <w:rPr>
          <w:rFonts w:hint="eastAsia" w:ascii="华文仿宋" w:hAnsi="华文仿宋" w:eastAsia="华文仿宋" w:cs="华文仿宋"/>
          <w:sz w:val="28"/>
          <w:szCs w:val="28"/>
          <w:lang w:eastAsia="zh-CN"/>
        </w:rPr>
        <w:t>事务</w:t>
      </w:r>
      <w:r>
        <w:rPr>
          <w:rFonts w:hint="eastAsia" w:ascii="华文仿宋" w:hAnsi="华文仿宋" w:eastAsia="华文仿宋" w:cs="华文仿宋"/>
          <w:sz w:val="28"/>
          <w:szCs w:val="28"/>
        </w:rPr>
        <w:t>的，受托人以由此产生的请求权申报债权；</w:t>
      </w:r>
    </w:p>
    <w:p w14:paraId="3026856E">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（10）债务人是票据的出票人，被裁定适用《企业破产法》规定的程序，该票据的付款人继续付款或者承兑的，付款人以由此产生的请求权申报债权；</w:t>
      </w:r>
    </w:p>
    <w:p w14:paraId="50D98B00">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（11）法律规定的其他可以申报的债权，债权人应当予以申报。</w:t>
      </w:r>
    </w:p>
    <w:p w14:paraId="44B66820">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三、根据《企业破产法》规定，未申报或逾期申报债权的法律后果主要包括：</w:t>
      </w:r>
    </w:p>
    <w:p w14:paraId="24C56766">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（1）债权人未申报债权，不得依照《企业破产法》规定的程序行使权利；</w:t>
      </w:r>
    </w:p>
    <w:p w14:paraId="441C6A61">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（2）债权人未按期申报，已分配的财产不对其补充分配。即使在破产财产最后分配前补充申报，此前已进行的分配仍不再补充分配，且债权人还应该承担因审查、确认补充</w:t>
      </w:r>
      <w:r>
        <w:rPr>
          <w:rFonts w:hint="eastAsia" w:ascii="华文仿宋" w:hAnsi="华文仿宋" w:eastAsia="华文仿宋" w:cs="华文仿宋"/>
          <w:sz w:val="28"/>
          <w:szCs w:val="28"/>
          <w:lang w:eastAsia="zh-CN"/>
        </w:rPr>
        <w:t>债权</w:t>
      </w:r>
      <w:r>
        <w:rPr>
          <w:rFonts w:hint="eastAsia" w:ascii="华文仿宋" w:hAnsi="华文仿宋" w:eastAsia="华文仿宋" w:cs="华文仿宋"/>
          <w:sz w:val="28"/>
          <w:szCs w:val="28"/>
        </w:rPr>
        <w:t>产生的相关费用。</w:t>
      </w:r>
    </w:p>
    <w:p w14:paraId="1129D92B">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四、申报人应当如实、详细填写《债权申报登记表》等材料以及提供完整、真实有效的申报材料。申报债权应提供如下材料：</w:t>
      </w:r>
    </w:p>
    <w:p w14:paraId="42FA66F7">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（1）《债权申报表》、授权委托书；</w:t>
      </w:r>
    </w:p>
    <w:p w14:paraId="0D7CF681">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（2）《债权申报材料清单》《</w:t>
      </w:r>
      <w:r>
        <w:rPr>
          <w:rFonts w:hint="eastAsia" w:ascii="华文仿宋" w:hAnsi="华文仿宋" w:eastAsia="华文仿宋" w:cs="华文仿宋"/>
          <w:sz w:val="28"/>
          <w:szCs w:val="28"/>
          <w:lang w:val="en-US" w:eastAsia="zh-CN"/>
        </w:rPr>
        <w:t>债权人银行信息、送达地址及联系方式确认书</w:t>
      </w: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债权申报真实性承诺书</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w:t>
      </w:r>
    </w:p>
    <w:p w14:paraId="0E0968F7">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3）债权人的营业执照复印件（加盖公章）、组织机构代码证复印件（加盖公章）、法定代表人身份证明书（原件）、法定代表人身份证复印件（签字确认）；债权人为个人的，提供个人身份证证明（复印件签字确认）；委托代理人申报的，须提交授权委托书（原件）及代理人身份证明（复印件需签字确认），委托代理人是律师的还应提交律师事务所指派函及律师执业证复印件；</w:t>
      </w:r>
    </w:p>
    <w:p w14:paraId="1A0C84C1">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rPr>
        <w:t>）能证明债权事实的相关证据材料。申报人应当以与证据原件核对无误的复印件申报，证据材料应当附证据清单。（进入司法程序或仲裁程序的，同时提交司法部门或仲裁机构出具的相关法律文书及相关法律文书的生效证明）。</w:t>
      </w:r>
    </w:p>
    <w:p w14:paraId="6D4D9C5A">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五、填写表格需注意的问题</w:t>
      </w:r>
    </w:p>
    <w:p w14:paraId="55742A65">
      <w:pPr>
        <w:spacing w:line="360" w:lineRule="auto"/>
        <w:ind w:firstLine="561" w:firstLineChars="200"/>
        <w:rPr>
          <w:rFonts w:ascii="华文仿宋" w:hAnsi="华文仿宋" w:eastAsia="华文仿宋" w:cs="华文仿宋"/>
          <w:b/>
          <w:sz w:val="28"/>
          <w:szCs w:val="28"/>
        </w:rPr>
      </w:pPr>
      <w:r>
        <w:rPr>
          <w:rFonts w:hint="eastAsia" w:ascii="华文仿宋" w:hAnsi="华文仿宋" w:eastAsia="华文仿宋" w:cs="华文仿宋"/>
          <w:b/>
          <w:sz w:val="28"/>
          <w:szCs w:val="28"/>
        </w:rPr>
        <w:t>（1）申报债权的金额：必须确定。</w:t>
      </w:r>
    </w:p>
    <w:p w14:paraId="648B4EB7">
      <w:pPr>
        <w:spacing w:line="360" w:lineRule="auto"/>
        <w:ind w:firstLine="561" w:firstLineChars="200"/>
        <w:rPr>
          <w:rFonts w:ascii="华文仿宋" w:hAnsi="华文仿宋" w:eastAsia="华文仿宋" w:cs="华文仿宋"/>
          <w:b/>
          <w:sz w:val="28"/>
          <w:szCs w:val="28"/>
        </w:rPr>
      </w:pPr>
      <w:r>
        <w:rPr>
          <w:rFonts w:hint="eastAsia" w:ascii="华文仿宋" w:hAnsi="华文仿宋" w:eastAsia="华文仿宋" w:cs="华文仿宋"/>
          <w:b/>
          <w:sz w:val="28"/>
          <w:szCs w:val="28"/>
        </w:rPr>
        <w:t>（2）利息债权计算日期：截至2026年2月</w:t>
      </w:r>
      <w:r>
        <w:rPr>
          <w:rFonts w:hint="eastAsia" w:ascii="华文仿宋" w:hAnsi="华文仿宋" w:eastAsia="华文仿宋" w:cs="华文仿宋"/>
          <w:b/>
          <w:sz w:val="28"/>
          <w:szCs w:val="28"/>
          <w:lang w:val="en-US" w:eastAsia="zh-CN"/>
        </w:rPr>
        <w:t>8</w:t>
      </w:r>
      <w:r>
        <w:rPr>
          <w:rFonts w:hint="eastAsia" w:ascii="华文仿宋" w:hAnsi="华文仿宋" w:eastAsia="华文仿宋" w:cs="华文仿宋"/>
          <w:b/>
          <w:sz w:val="28"/>
          <w:szCs w:val="28"/>
        </w:rPr>
        <w:t>日（含当日，即</w:t>
      </w:r>
      <w:r>
        <w:rPr>
          <w:rFonts w:hint="eastAsia" w:ascii="华文仿宋" w:hAnsi="华文仿宋" w:eastAsia="华文仿宋" w:cs="华文仿宋"/>
          <w:b/>
          <w:sz w:val="28"/>
          <w:szCs w:val="28"/>
          <w:lang w:val="en-US" w:eastAsia="zh-CN"/>
        </w:rPr>
        <w:t>破产清算</w:t>
      </w:r>
      <w:r>
        <w:rPr>
          <w:rFonts w:hint="eastAsia" w:ascii="华文仿宋" w:hAnsi="华文仿宋" w:eastAsia="华文仿宋" w:cs="华文仿宋"/>
          <w:b/>
          <w:sz w:val="28"/>
          <w:szCs w:val="28"/>
        </w:rPr>
        <w:t>案受理日前一日）。</w:t>
      </w:r>
    </w:p>
    <w:p w14:paraId="4F579D25">
      <w:pPr>
        <w:spacing w:line="360" w:lineRule="auto"/>
        <w:ind w:firstLine="561" w:firstLineChars="200"/>
        <w:rPr>
          <w:rFonts w:ascii="华文仿宋" w:hAnsi="华文仿宋" w:eastAsia="华文仿宋" w:cs="华文仿宋"/>
          <w:b/>
          <w:sz w:val="28"/>
          <w:szCs w:val="28"/>
        </w:rPr>
      </w:pPr>
      <w:r>
        <w:rPr>
          <w:rFonts w:hint="eastAsia" w:ascii="华文仿宋" w:hAnsi="华文仿宋" w:eastAsia="华文仿宋" w:cs="华文仿宋"/>
          <w:b/>
          <w:sz w:val="28"/>
          <w:szCs w:val="28"/>
        </w:rPr>
        <w:t>债权人申报利息债权的，应当提供详尽的利息计算清单。</w:t>
      </w:r>
    </w:p>
    <w:p w14:paraId="6F346609">
      <w:pPr>
        <w:spacing w:line="360" w:lineRule="auto"/>
        <w:ind w:firstLine="561" w:firstLineChars="200"/>
        <w:rPr>
          <w:rFonts w:ascii="华文仿宋" w:hAnsi="华文仿宋" w:eastAsia="华文仿宋" w:cs="华文仿宋"/>
          <w:b/>
          <w:sz w:val="28"/>
          <w:szCs w:val="28"/>
        </w:rPr>
      </w:pPr>
      <w:r>
        <w:rPr>
          <w:rFonts w:hint="eastAsia" w:ascii="华文仿宋" w:hAnsi="华文仿宋" w:eastAsia="华文仿宋" w:cs="华文仿宋"/>
          <w:b/>
          <w:sz w:val="28"/>
          <w:szCs w:val="28"/>
        </w:rPr>
        <w:t>（3）债务形成原因：简要</w:t>
      </w:r>
      <w:r>
        <w:rPr>
          <w:rFonts w:hint="eastAsia" w:ascii="华文仿宋" w:hAnsi="华文仿宋" w:eastAsia="华文仿宋" w:cs="华文仿宋"/>
          <w:b/>
          <w:sz w:val="28"/>
          <w:szCs w:val="28"/>
          <w:lang w:eastAsia="zh-CN"/>
        </w:rPr>
        <w:t>陈述</w:t>
      </w:r>
      <w:r>
        <w:rPr>
          <w:rFonts w:hint="eastAsia" w:ascii="华文仿宋" w:hAnsi="华文仿宋" w:eastAsia="华文仿宋" w:cs="华文仿宋"/>
          <w:b/>
          <w:sz w:val="28"/>
          <w:szCs w:val="28"/>
        </w:rPr>
        <w:t>该债权的形成过程，另外对已开票金额和未开票金额应填写清楚；若涉及合同关系</w:t>
      </w:r>
      <w:r>
        <w:rPr>
          <w:rFonts w:hint="eastAsia" w:ascii="华文仿宋" w:hAnsi="华文仿宋" w:eastAsia="华文仿宋" w:cs="华文仿宋"/>
          <w:b/>
          <w:sz w:val="28"/>
          <w:szCs w:val="28"/>
          <w:lang w:eastAsia="zh-CN"/>
        </w:rPr>
        <w:t>，则</w:t>
      </w:r>
      <w:r>
        <w:rPr>
          <w:rFonts w:hint="eastAsia" w:ascii="华文仿宋" w:hAnsi="华文仿宋" w:eastAsia="华文仿宋" w:cs="华文仿宋"/>
          <w:b/>
          <w:sz w:val="28"/>
          <w:szCs w:val="28"/>
        </w:rPr>
        <w:t>该合同是否已经履行完毕要填写清楚。</w:t>
      </w:r>
    </w:p>
    <w:p w14:paraId="483B600E">
      <w:pPr>
        <w:spacing w:line="360" w:lineRule="auto"/>
        <w:ind w:firstLine="480"/>
        <w:jc w:val="left"/>
        <w:rPr>
          <w:rFonts w:ascii="华文仿宋" w:hAnsi="华文仿宋" w:eastAsia="华文仿宋" w:cs="华文仿宋"/>
          <w:sz w:val="28"/>
          <w:szCs w:val="28"/>
        </w:rPr>
      </w:pPr>
      <w:r>
        <w:rPr>
          <w:rFonts w:hint="eastAsia" w:ascii="华文仿宋" w:hAnsi="华文仿宋" w:eastAsia="华文仿宋" w:cs="华文仿宋"/>
          <w:sz w:val="28"/>
          <w:szCs w:val="28"/>
        </w:rPr>
        <w:t>六、邮寄申报请邮寄至“</w:t>
      </w:r>
      <w:r>
        <w:rPr>
          <w:rFonts w:hint="eastAsia" w:ascii="华文仿宋" w:hAnsi="华文仿宋" w:eastAsia="华文仿宋" w:cs="华文仿宋"/>
          <w:b/>
          <w:bCs/>
          <w:kern w:val="0"/>
          <w:sz w:val="28"/>
          <w:szCs w:val="28"/>
        </w:rPr>
        <w:t>浙江省宁波市鄞州区宁东路269号环球航运广场28层</w:t>
      </w:r>
      <w:r>
        <w:rPr>
          <w:rFonts w:hint="eastAsia" w:ascii="华文仿宋" w:hAnsi="华文仿宋" w:eastAsia="华文仿宋" w:cs="华文仿宋"/>
          <w:b/>
          <w:bCs/>
          <w:kern w:val="0"/>
          <w:sz w:val="28"/>
          <w:szCs w:val="28"/>
          <w:lang w:eastAsia="zh-CN"/>
        </w:rPr>
        <w:t>，</w:t>
      </w:r>
      <w:r>
        <w:rPr>
          <w:rFonts w:hint="eastAsia" w:ascii="华文仿宋" w:hAnsi="华文仿宋" w:eastAsia="华文仿宋" w:cs="华文仿宋"/>
          <w:b/>
          <w:bCs/>
          <w:kern w:val="0"/>
          <w:sz w:val="28"/>
          <w:szCs w:val="28"/>
        </w:rPr>
        <w:t>联系人：李律师，联系电话：13336684418</w:t>
      </w:r>
      <w:r>
        <w:rPr>
          <w:rFonts w:hint="eastAsia" w:ascii="华文仿宋" w:hAnsi="华文仿宋" w:eastAsia="华文仿宋" w:cs="华文仿宋"/>
          <w:kern w:val="0"/>
          <w:sz w:val="28"/>
          <w:szCs w:val="28"/>
        </w:rPr>
        <w:t>”，请在邮寄单注明“债权申报字样”，并保留邮件寄送底单。管理人将在收到申报材料后确定时间核对证据原件。</w:t>
      </w:r>
      <w:r>
        <w:rPr>
          <w:rFonts w:hint="eastAsia" w:ascii="华文仿宋" w:hAnsi="华文仿宋" w:eastAsia="华文仿宋" w:cs="华文仿宋"/>
          <w:b/>
          <w:kern w:val="0"/>
          <w:sz w:val="28"/>
          <w:szCs w:val="28"/>
        </w:rPr>
        <w:t>未能在管理人确定的时间内提供证据原件的，管理人不予确认。</w:t>
      </w:r>
    </w:p>
    <w:p w14:paraId="28E0CB6F">
      <w:pPr>
        <w:rPr>
          <w:rFonts w:ascii="华文仿宋" w:hAnsi="华文仿宋" w:eastAsia="华文仿宋" w:cs="华文仿宋"/>
          <w:kern w:val="0"/>
          <w:sz w:val="28"/>
          <w:szCs w:val="28"/>
        </w:rPr>
        <w:sectPr>
          <w:pgSz w:w="11900" w:h="16840"/>
          <w:pgMar w:top="1216" w:right="1800" w:bottom="1145" w:left="1800" w:header="851" w:footer="992" w:gutter="0"/>
          <w:cols w:space="425" w:num="1"/>
          <w:docGrid w:type="lines" w:linePitch="312" w:charSpace="0"/>
        </w:sectPr>
      </w:pPr>
    </w:p>
    <w:p w14:paraId="58F27BCD">
      <w:pPr>
        <w:jc w:val="center"/>
        <w:rPr>
          <w:rFonts w:hint="eastAsia" w:eastAsia="宋体"/>
          <w:b/>
          <w:sz w:val="40"/>
        </w:rPr>
      </w:pPr>
      <w:r>
        <w:rPr>
          <w:rFonts w:hint="eastAsia" w:eastAsia="宋体"/>
          <w:b/>
          <w:sz w:val="40"/>
        </w:rPr>
        <w:t>债权申报表</w:t>
      </w:r>
    </w:p>
    <w:tbl>
      <w:tblPr>
        <w:tblStyle w:val="1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490"/>
        <w:gridCol w:w="900"/>
        <w:gridCol w:w="550"/>
        <w:gridCol w:w="284"/>
        <w:gridCol w:w="283"/>
        <w:gridCol w:w="969"/>
        <w:gridCol w:w="709"/>
        <w:gridCol w:w="449"/>
        <w:gridCol w:w="425"/>
        <w:gridCol w:w="850"/>
        <w:gridCol w:w="284"/>
        <w:gridCol w:w="1814"/>
      </w:tblGrid>
      <w:tr w14:paraId="125B5E84">
        <w:trPr>
          <w:trHeight w:val="567" w:hRule="atLeast"/>
          <w:jc w:val="center"/>
        </w:trPr>
        <w:tc>
          <w:tcPr>
            <w:tcW w:w="457" w:type="dxa"/>
            <w:vMerge w:val="restart"/>
            <w:vAlign w:val="center"/>
          </w:tcPr>
          <w:p w14:paraId="69843FF6">
            <w:pPr>
              <w:snapToGrid w:val="0"/>
              <w:spacing w:line="240" w:lineRule="auto"/>
              <w:contextualSpacing/>
              <w:rPr>
                <w:rFonts w:ascii="仿宋" w:hAnsi="仿宋" w:eastAsia="仿宋"/>
                <w:sz w:val="24"/>
                <w:szCs w:val="24"/>
              </w:rPr>
            </w:pPr>
            <w:r>
              <w:rPr>
                <w:rFonts w:hint="eastAsia" w:ascii="仿宋" w:hAnsi="仿宋" w:eastAsia="仿宋"/>
                <w:sz w:val="24"/>
                <w:szCs w:val="24"/>
              </w:rPr>
              <w:t>债权人信息</w:t>
            </w:r>
          </w:p>
        </w:tc>
        <w:tc>
          <w:tcPr>
            <w:tcW w:w="1490" w:type="dxa"/>
            <w:vAlign w:val="center"/>
          </w:tcPr>
          <w:p w14:paraId="1196AE11">
            <w:pPr>
              <w:snapToGrid w:val="0"/>
              <w:spacing w:line="240" w:lineRule="auto"/>
              <w:contextualSpacing/>
              <w:rPr>
                <w:rFonts w:ascii="仿宋" w:hAnsi="仿宋" w:eastAsia="仿宋"/>
                <w:sz w:val="24"/>
                <w:szCs w:val="24"/>
              </w:rPr>
            </w:pPr>
            <w:r>
              <w:rPr>
                <w:rFonts w:hint="eastAsia" w:ascii="仿宋" w:hAnsi="仿宋" w:eastAsia="仿宋"/>
                <w:sz w:val="24"/>
                <w:szCs w:val="24"/>
              </w:rPr>
              <w:t>名称（姓名）</w:t>
            </w:r>
          </w:p>
        </w:tc>
        <w:tc>
          <w:tcPr>
            <w:tcW w:w="7517" w:type="dxa"/>
            <w:gridSpan w:val="11"/>
            <w:vAlign w:val="center"/>
          </w:tcPr>
          <w:p w14:paraId="5CA072A7">
            <w:pPr>
              <w:snapToGrid w:val="0"/>
              <w:spacing w:line="240" w:lineRule="auto"/>
              <w:contextualSpacing/>
              <w:rPr>
                <w:rFonts w:ascii="仿宋" w:hAnsi="仿宋" w:eastAsia="仿宋"/>
                <w:sz w:val="24"/>
                <w:szCs w:val="24"/>
              </w:rPr>
            </w:pPr>
          </w:p>
        </w:tc>
      </w:tr>
      <w:tr w14:paraId="11DA7481">
        <w:trPr>
          <w:trHeight w:val="567" w:hRule="atLeast"/>
          <w:jc w:val="center"/>
        </w:trPr>
        <w:tc>
          <w:tcPr>
            <w:tcW w:w="457" w:type="dxa"/>
            <w:vMerge w:val="continue"/>
            <w:vAlign w:val="center"/>
          </w:tcPr>
          <w:p w14:paraId="5645AC5E">
            <w:pPr>
              <w:snapToGrid w:val="0"/>
              <w:spacing w:line="240" w:lineRule="auto"/>
              <w:contextualSpacing/>
              <w:rPr>
                <w:rFonts w:ascii="仿宋" w:hAnsi="仿宋" w:eastAsia="仿宋"/>
                <w:sz w:val="24"/>
                <w:szCs w:val="24"/>
              </w:rPr>
            </w:pPr>
          </w:p>
        </w:tc>
        <w:tc>
          <w:tcPr>
            <w:tcW w:w="1490" w:type="dxa"/>
            <w:vAlign w:val="center"/>
          </w:tcPr>
          <w:p w14:paraId="49F277C0">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法定代表人/负责人</w:t>
            </w:r>
          </w:p>
        </w:tc>
        <w:tc>
          <w:tcPr>
            <w:tcW w:w="1450" w:type="dxa"/>
            <w:gridSpan w:val="2"/>
            <w:vAlign w:val="center"/>
          </w:tcPr>
          <w:p w14:paraId="75E8E646">
            <w:pPr>
              <w:snapToGrid w:val="0"/>
              <w:spacing w:line="240" w:lineRule="auto"/>
              <w:contextualSpacing/>
              <w:rPr>
                <w:rFonts w:ascii="仿宋" w:hAnsi="仿宋" w:eastAsia="仿宋"/>
                <w:sz w:val="24"/>
                <w:szCs w:val="24"/>
              </w:rPr>
            </w:pPr>
          </w:p>
        </w:tc>
        <w:tc>
          <w:tcPr>
            <w:tcW w:w="567" w:type="dxa"/>
            <w:gridSpan w:val="2"/>
            <w:vMerge w:val="restart"/>
            <w:vAlign w:val="center"/>
          </w:tcPr>
          <w:p w14:paraId="02D7105B">
            <w:pPr>
              <w:snapToGrid w:val="0"/>
              <w:spacing w:line="240" w:lineRule="auto"/>
              <w:contextualSpacing/>
              <w:rPr>
                <w:rFonts w:ascii="仿宋" w:hAnsi="仿宋" w:eastAsia="仿宋"/>
                <w:sz w:val="24"/>
                <w:szCs w:val="24"/>
              </w:rPr>
            </w:pPr>
            <w:r>
              <w:rPr>
                <w:rFonts w:hint="eastAsia" w:ascii="仿宋" w:hAnsi="仿宋" w:eastAsia="仿宋"/>
                <w:sz w:val="24"/>
                <w:szCs w:val="24"/>
              </w:rPr>
              <w:t>手机</w:t>
            </w:r>
          </w:p>
        </w:tc>
        <w:tc>
          <w:tcPr>
            <w:tcW w:w="2552" w:type="dxa"/>
            <w:gridSpan w:val="4"/>
            <w:vAlign w:val="center"/>
          </w:tcPr>
          <w:p w14:paraId="0F9B2F61">
            <w:pPr>
              <w:snapToGrid w:val="0"/>
              <w:spacing w:line="240" w:lineRule="auto"/>
              <w:contextualSpacing/>
              <w:rPr>
                <w:rFonts w:ascii="仿宋" w:hAnsi="仿宋" w:eastAsia="仿宋"/>
                <w:sz w:val="24"/>
                <w:szCs w:val="24"/>
              </w:rPr>
            </w:pPr>
          </w:p>
        </w:tc>
        <w:tc>
          <w:tcPr>
            <w:tcW w:w="850" w:type="dxa"/>
            <w:vAlign w:val="center"/>
          </w:tcPr>
          <w:p w14:paraId="4F75582F">
            <w:pPr>
              <w:snapToGrid w:val="0"/>
              <w:spacing w:line="240" w:lineRule="auto"/>
              <w:contextualSpacing/>
              <w:rPr>
                <w:rFonts w:ascii="仿宋" w:hAnsi="仿宋" w:eastAsia="仿宋"/>
                <w:sz w:val="24"/>
                <w:szCs w:val="24"/>
              </w:rPr>
            </w:pPr>
            <w:r>
              <w:rPr>
                <w:rFonts w:hint="eastAsia" w:ascii="仿宋" w:hAnsi="仿宋" w:eastAsia="仿宋"/>
                <w:sz w:val="24"/>
                <w:szCs w:val="24"/>
              </w:rPr>
              <w:t>固话</w:t>
            </w:r>
          </w:p>
        </w:tc>
        <w:tc>
          <w:tcPr>
            <w:tcW w:w="2098" w:type="dxa"/>
            <w:gridSpan w:val="2"/>
            <w:vAlign w:val="center"/>
          </w:tcPr>
          <w:p w14:paraId="63C4D98A">
            <w:pPr>
              <w:snapToGrid w:val="0"/>
              <w:spacing w:line="240" w:lineRule="auto"/>
              <w:contextualSpacing/>
              <w:rPr>
                <w:rFonts w:ascii="仿宋" w:hAnsi="仿宋" w:eastAsia="仿宋"/>
                <w:sz w:val="24"/>
                <w:szCs w:val="24"/>
              </w:rPr>
            </w:pPr>
          </w:p>
        </w:tc>
      </w:tr>
      <w:tr w14:paraId="42571169">
        <w:trPr>
          <w:trHeight w:val="567" w:hRule="atLeast"/>
          <w:jc w:val="center"/>
        </w:trPr>
        <w:tc>
          <w:tcPr>
            <w:tcW w:w="457" w:type="dxa"/>
            <w:vMerge w:val="continue"/>
            <w:vAlign w:val="center"/>
          </w:tcPr>
          <w:p w14:paraId="04B42586">
            <w:pPr>
              <w:snapToGrid w:val="0"/>
              <w:spacing w:line="240" w:lineRule="auto"/>
              <w:contextualSpacing/>
              <w:rPr>
                <w:rFonts w:ascii="仿宋" w:hAnsi="仿宋" w:eastAsia="仿宋"/>
                <w:sz w:val="24"/>
                <w:szCs w:val="24"/>
              </w:rPr>
            </w:pPr>
          </w:p>
        </w:tc>
        <w:tc>
          <w:tcPr>
            <w:tcW w:w="1490" w:type="dxa"/>
            <w:vAlign w:val="center"/>
          </w:tcPr>
          <w:p w14:paraId="0E10430D">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受托人</w:t>
            </w:r>
          </w:p>
        </w:tc>
        <w:tc>
          <w:tcPr>
            <w:tcW w:w="1450" w:type="dxa"/>
            <w:gridSpan w:val="2"/>
            <w:vAlign w:val="center"/>
          </w:tcPr>
          <w:p w14:paraId="20E8F422">
            <w:pPr>
              <w:snapToGrid w:val="0"/>
              <w:spacing w:line="240" w:lineRule="auto"/>
              <w:contextualSpacing/>
              <w:rPr>
                <w:rFonts w:ascii="仿宋" w:hAnsi="仿宋" w:eastAsia="仿宋"/>
                <w:sz w:val="24"/>
                <w:szCs w:val="24"/>
              </w:rPr>
            </w:pPr>
          </w:p>
        </w:tc>
        <w:tc>
          <w:tcPr>
            <w:tcW w:w="567" w:type="dxa"/>
            <w:gridSpan w:val="2"/>
            <w:vMerge w:val="continue"/>
            <w:vAlign w:val="center"/>
          </w:tcPr>
          <w:p w14:paraId="23EA8EDA">
            <w:pPr>
              <w:snapToGrid w:val="0"/>
              <w:spacing w:line="240" w:lineRule="auto"/>
              <w:contextualSpacing/>
              <w:rPr>
                <w:rFonts w:ascii="仿宋" w:hAnsi="仿宋" w:eastAsia="仿宋"/>
                <w:sz w:val="24"/>
                <w:szCs w:val="24"/>
              </w:rPr>
            </w:pPr>
          </w:p>
        </w:tc>
        <w:tc>
          <w:tcPr>
            <w:tcW w:w="2552" w:type="dxa"/>
            <w:gridSpan w:val="4"/>
            <w:vAlign w:val="center"/>
          </w:tcPr>
          <w:p w14:paraId="7876F425">
            <w:pPr>
              <w:snapToGrid w:val="0"/>
              <w:spacing w:line="240" w:lineRule="auto"/>
              <w:contextualSpacing/>
              <w:rPr>
                <w:rFonts w:ascii="仿宋" w:hAnsi="仿宋" w:eastAsia="仿宋"/>
                <w:sz w:val="24"/>
                <w:szCs w:val="24"/>
              </w:rPr>
            </w:pPr>
          </w:p>
        </w:tc>
        <w:tc>
          <w:tcPr>
            <w:tcW w:w="850" w:type="dxa"/>
            <w:vAlign w:val="center"/>
          </w:tcPr>
          <w:p w14:paraId="06811D11">
            <w:pPr>
              <w:snapToGrid w:val="0"/>
              <w:spacing w:line="240" w:lineRule="auto"/>
              <w:contextualSpacing/>
              <w:rPr>
                <w:rFonts w:ascii="仿宋" w:hAnsi="仿宋" w:eastAsia="仿宋"/>
                <w:sz w:val="24"/>
                <w:szCs w:val="24"/>
              </w:rPr>
            </w:pPr>
            <w:r>
              <w:rPr>
                <w:rFonts w:ascii="仿宋" w:hAnsi="仿宋" w:eastAsia="仿宋"/>
                <w:sz w:val="24"/>
                <w:szCs w:val="24"/>
              </w:rPr>
              <w:t>邮箱</w:t>
            </w:r>
          </w:p>
        </w:tc>
        <w:tc>
          <w:tcPr>
            <w:tcW w:w="2098" w:type="dxa"/>
            <w:gridSpan w:val="2"/>
            <w:vAlign w:val="center"/>
          </w:tcPr>
          <w:p w14:paraId="2244BEC3">
            <w:pPr>
              <w:snapToGrid w:val="0"/>
              <w:spacing w:line="240" w:lineRule="auto"/>
              <w:contextualSpacing/>
              <w:rPr>
                <w:rFonts w:ascii="仿宋" w:hAnsi="仿宋" w:eastAsia="仿宋"/>
                <w:sz w:val="24"/>
                <w:szCs w:val="24"/>
              </w:rPr>
            </w:pPr>
          </w:p>
        </w:tc>
      </w:tr>
      <w:tr w14:paraId="0E2BDBF7">
        <w:trPr>
          <w:trHeight w:val="567" w:hRule="atLeast"/>
          <w:jc w:val="center"/>
        </w:trPr>
        <w:tc>
          <w:tcPr>
            <w:tcW w:w="457" w:type="dxa"/>
            <w:vMerge w:val="continue"/>
            <w:vAlign w:val="center"/>
          </w:tcPr>
          <w:p w14:paraId="2143C96E">
            <w:pPr>
              <w:snapToGrid w:val="0"/>
              <w:spacing w:line="240" w:lineRule="auto"/>
              <w:contextualSpacing/>
              <w:rPr>
                <w:rFonts w:ascii="仿宋" w:hAnsi="仿宋" w:eastAsia="仿宋"/>
                <w:sz w:val="24"/>
                <w:szCs w:val="24"/>
              </w:rPr>
            </w:pPr>
          </w:p>
        </w:tc>
        <w:tc>
          <w:tcPr>
            <w:tcW w:w="1490" w:type="dxa"/>
            <w:vAlign w:val="center"/>
          </w:tcPr>
          <w:p w14:paraId="40934419">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送达地址</w:t>
            </w:r>
          </w:p>
        </w:tc>
        <w:tc>
          <w:tcPr>
            <w:tcW w:w="7517" w:type="dxa"/>
            <w:gridSpan w:val="11"/>
            <w:vAlign w:val="center"/>
          </w:tcPr>
          <w:p w14:paraId="6CA84354">
            <w:pPr>
              <w:snapToGrid w:val="0"/>
              <w:spacing w:line="240" w:lineRule="auto"/>
              <w:contextualSpacing/>
              <w:rPr>
                <w:rFonts w:ascii="仿宋" w:hAnsi="仿宋" w:eastAsia="仿宋"/>
                <w:sz w:val="24"/>
                <w:szCs w:val="24"/>
              </w:rPr>
            </w:pPr>
          </w:p>
        </w:tc>
      </w:tr>
      <w:tr w14:paraId="6DA4DA9B">
        <w:trPr>
          <w:trHeight w:val="567" w:hRule="atLeast"/>
          <w:jc w:val="center"/>
        </w:trPr>
        <w:tc>
          <w:tcPr>
            <w:tcW w:w="457" w:type="dxa"/>
            <w:vMerge w:val="continue"/>
            <w:vAlign w:val="center"/>
          </w:tcPr>
          <w:p w14:paraId="43A23C2A">
            <w:pPr>
              <w:snapToGrid w:val="0"/>
              <w:spacing w:line="240" w:lineRule="auto"/>
              <w:contextualSpacing/>
              <w:rPr>
                <w:rFonts w:ascii="仿宋" w:hAnsi="仿宋" w:eastAsia="仿宋"/>
                <w:sz w:val="24"/>
                <w:szCs w:val="24"/>
              </w:rPr>
            </w:pPr>
          </w:p>
        </w:tc>
        <w:tc>
          <w:tcPr>
            <w:tcW w:w="1490" w:type="dxa"/>
            <w:vAlign w:val="center"/>
          </w:tcPr>
          <w:p w14:paraId="41EB0241">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开户银行</w:t>
            </w:r>
          </w:p>
        </w:tc>
        <w:tc>
          <w:tcPr>
            <w:tcW w:w="2986" w:type="dxa"/>
            <w:gridSpan w:val="5"/>
            <w:vAlign w:val="center"/>
          </w:tcPr>
          <w:p w14:paraId="6FC26023">
            <w:pPr>
              <w:snapToGrid w:val="0"/>
              <w:spacing w:line="240" w:lineRule="auto"/>
              <w:contextualSpacing/>
              <w:rPr>
                <w:rFonts w:ascii="仿宋" w:hAnsi="仿宋" w:eastAsia="仿宋"/>
                <w:sz w:val="24"/>
                <w:szCs w:val="24"/>
              </w:rPr>
            </w:pPr>
          </w:p>
        </w:tc>
        <w:tc>
          <w:tcPr>
            <w:tcW w:w="709" w:type="dxa"/>
            <w:vAlign w:val="center"/>
          </w:tcPr>
          <w:p w14:paraId="0EEF0778">
            <w:pPr>
              <w:snapToGrid w:val="0"/>
              <w:spacing w:line="240" w:lineRule="auto"/>
              <w:contextualSpacing/>
              <w:rPr>
                <w:rFonts w:ascii="仿宋" w:hAnsi="仿宋" w:eastAsia="仿宋"/>
                <w:sz w:val="24"/>
                <w:szCs w:val="24"/>
              </w:rPr>
            </w:pPr>
            <w:r>
              <w:rPr>
                <w:rFonts w:hint="eastAsia" w:ascii="仿宋" w:hAnsi="仿宋" w:eastAsia="仿宋"/>
                <w:sz w:val="24"/>
                <w:szCs w:val="24"/>
              </w:rPr>
              <w:t>户名</w:t>
            </w:r>
          </w:p>
        </w:tc>
        <w:tc>
          <w:tcPr>
            <w:tcW w:w="3822" w:type="dxa"/>
            <w:gridSpan w:val="5"/>
            <w:vAlign w:val="center"/>
          </w:tcPr>
          <w:p w14:paraId="02FE3787">
            <w:pPr>
              <w:snapToGrid w:val="0"/>
              <w:spacing w:line="240" w:lineRule="auto"/>
              <w:contextualSpacing/>
              <w:rPr>
                <w:rFonts w:ascii="仿宋" w:hAnsi="仿宋" w:eastAsia="仿宋"/>
                <w:sz w:val="24"/>
                <w:szCs w:val="24"/>
              </w:rPr>
            </w:pPr>
          </w:p>
        </w:tc>
      </w:tr>
      <w:tr w14:paraId="0075094A">
        <w:trPr>
          <w:trHeight w:val="567" w:hRule="atLeast"/>
          <w:jc w:val="center"/>
        </w:trPr>
        <w:tc>
          <w:tcPr>
            <w:tcW w:w="457" w:type="dxa"/>
            <w:vMerge w:val="continue"/>
            <w:vAlign w:val="center"/>
          </w:tcPr>
          <w:p w14:paraId="68635EB9">
            <w:pPr>
              <w:snapToGrid w:val="0"/>
              <w:spacing w:line="240" w:lineRule="auto"/>
              <w:contextualSpacing/>
              <w:rPr>
                <w:rFonts w:ascii="仿宋" w:hAnsi="仿宋" w:eastAsia="仿宋"/>
                <w:sz w:val="24"/>
                <w:szCs w:val="24"/>
              </w:rPr>
            </w:pPr>
          </w:p>
        </w:tc>
        <w:tc>
          <w:tcPr>
            <w:tcW w:w="1490" w:type="dxa"/>
            <w:vAlign w:val="center"/>
          </w:tcPr>
          <w:p w14:paraId="4735DE0F">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银行账号</w:t>
            </w:r>
          </w:p>
        </w:tc>
        <w:tc>
          <w:tcPr>
            <w:tcW w:w="7517" w:type="dxa"/>
            <w:gridSpan w:val="11"/>
            <w:vAlign w:val="center"/>
          </w:tcPr>
          <w:p w14:paraId="7894D324">
            <w:pPr>
              <w:snapToGrid w:val="0"/>
              <w:spacing w:line="240" w:lineRule="auto"/>
              <w:contextualSpacing/>
              <w:rPr>
                <w:rFonts w:ascii="仿宋" w:hAnsi="仿宋" w:eastAsia="仿宋"/>
                <w:sz w:val="24"/>
                <w:szCs w:val="24"/>
              </w:rPr>
            </w:pPr>
          </w:p>
        </w:tc>
      </w:tr>
      <w:tr w14:paraId="358AA50E">
        <w:trPr>
          <w:trHeight w:val="567" w:hRule="atLeast"/>
          <w:jc w:val="center"/>
        </w:trPr>
        <w:tc>
          <w:tcPr>
            <w:tcW w:w="457" w:type="dxa"/>
            <w:vMerge w:val="restart"/>
            <w:vAlign w:val="center"/>
          </w:tcPr>
          <w:p w14:paraId="24F1FD14">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债权</w:t>
            </w:r>
          </w:p>
          <w:p w14:paraId="7286ADA6">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情况</w:t>
            </w:r>
          </w:p>
        </w:tc>
        <w:tc>
          <w:tcPr>
            <w:tcW w:w="1490" w:type="dxa"/>
            <w:vAlign w:val="center"/>
          </w:tcPr>
          <w:p w14:paraId="33C0A64A">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金额合计</w:t>
            </w:r>
          </w:p>
        </w:tc>
        <w:tc>
          <w:tcPr>
            <w:tcW w:w="7517" w:type="dxa"/>
            <w:gridSpan w:val="11"/>
            <w:vAlign w:val="center"/>
          </w:tcPr>
          <w:p w14:paraId="00B8330A">
            <w:pPr>
              <w:snapToGrid w:val="0"/>
              <w:spacing w:line="240" w:lineRule="auto"/>
              <w:contextualSpacing/>
              <w:rPr>
                <w:rFonts w:ascii="仿宋" w:hAnsi="仿宋" w:eastAsia="仿宋"/>
                <w:sz w:val="24"/>
                <w:szCs w:val="24"/>
              </w:rPr>
            </w:pPr>
            <w:r>
              <w:rPr>
                <w:rFonts w:hint="eastAsia" w:ascii="仿宋" w:hAnsi="仿宋" w:eastAsia="仿宋"/>
                <w:sz w:val="24"/>
                <w:szCs w:val="24"/>
              </w:rPr>
              <w:t>小写（元）：</w:t>
            </w:r>
          </w:p>
        </w:tc>
      </w:tr>
      <w:tr w14:paraId="7A7BC108">
        <w:trPr>
          <w:trHeight w:val="567" w:hRule="atLeast"/>
          <w:jc w:val="center"/>
        </w:trPr>
        <w:tc>
          <w:tcPr>
            <w:tcW w:w="457" w:type="dxa"/>
            <w:vMerge w:val="continue"/>
            <w:vAlign w:val="center"/>
          </w:tcPr>
          <w:p w14:paraId="22EADA30">
            <w:pPr>
              <w:snapToGrid w:val="0"/>
              <w:spacing w:line="240" w:lineRule="auto"/>
              <w:contextualSpacing/>
              <w:rPr>
                <w:rFonts w:ascii="仿宋" w:hAnsi="仿宋" w:eastAsia="仿宋"/>
                <w:sz w:val="24"/>
                <w:szCs w:val="24"/>
              </w:rPr>
            </w:pPr>
          </w:p>
        </w:tc>
        <w:tc>
          <w:tcPr>
            <w:tcW w:w="1490" w:type="dxa"/>
            <w:vMerge w:val="restart"/>
            <w:vAlign w:val="center"/>
          </w:tcPr>
          <w:p w14:paraId="26C1290C">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债权构成</w:t>
            </w:r>
          </w:p>
        </w:tc>
        <w:tc>
          <w:tcPr>
            <w:tcW w:w="900" w:type="dxa"/>
            <w:vAlign w:val="center"/>
          </w:tcPr>
          <w:p w14:paraId="5B508162">
            <w:pPr>
              <w:snapToGrid w:val="0"/>
              <w:spacing w:line="240" w:lineRule="auto"/>
              <w:contextualSpacing/>
              <w:rPr>
                <w:rFonts w:ascii="仿宋" w:hAnsi="仿宋" w:eastAsia="仿宋"/>
                <w:sz w:val="24"/>
                <w:szCs w:val="24"/>
              </w:rPr>
            </w:pPr>
            <w:r>
              <w:rPr>
                <w:rFonts w:hint="eastAsia" w:ascii="仿宋" w:hAnsi="仿宋" w:eastAsia="仿宋"/>
                <w:sz w:val="24"/>
                <w:szCs w:val="24"/>
              </w:rPr>
              <w:t>本金</w:t>
            </w:r>
          </w:p>
        </w:tc>
        <w:tc>
          <w:tcPr>
            <w:tcW w:w="2086" w:type="dxa"/>
            <w:gridSpan w:val="4"/>
            <w:vAlign w:val="center"/>
          </w:tcPr>
          <w:p w14:paraId="3A806624">
            <w:pPr>
              <w:snapToGrid w:val="0"/>
              <w:spacing w:line="240" w:lineRule="auto"/>
              <w:contextualSpacing/>
              <w:rPr>
                <w:rFonts w:ascii="仿宋" w:hAnsi="仿宋" w:eastAsia="仿宋"/>
                <w:sz w:val="24"/>
                <w:szCs w:val="24"/>
              </w:rPr>
            </w:pPr>
          </w:p>
        </w:tc>
        <w:tc>
          <w:tcPr>
            <w:tcW w:w="4531" w:type="dxa"/>
            <w:gridSpan w:val="6"/>
            <w:vAlign w:val="center"/>
          </w:tcPr>
          <w:p w14:paraId="6ADB4F3D">
            <w:pPr>
              <w:snapToGrid w:val="0"/>
              <w:spacing w:line="240" w:lineRule="auto"/>
              <w:contextualSpacing/>
              <w:rPr>
                <w:rFonts w:ascii="仿宋" w:hAnsi="仿宋" w:eastAsia="仿宋"/>
                <w:sz w:val="24"/>
                <w:szCs w:val="24"/>
              </w:rPr>
            </w:pPr>
            <w:r>
              <w:rPr>
                <w:rFonts w:hint="eastAsia" w:ascii="华文仿宋" w:hAnsi="华文仿宋" w:eastAsia="华文仿宋"/>
                <w:sz w:val="24"/>
                <w:szCs w:val="24"/>
              </w:rPr>
              <w:t>其他1：</w:t>
            </w:r>
            <w:r>
              <w:rPr>
                <w:rFonts w:hint="eastAsia" w:ascii="华文仿宋" w:hAnsi="华文仿宋" w:eastAsia="华文仿宋"/>
                <w:sz w:val="24"/>
                <w:szCs w:val="24"/>
                <w:u w:val="single"/>
              </w:rPr>
              <w:t xml:space="preserve">           </w:t>
            </w:r>
            <w:r>
              <w:rPr>
                <w:rFonts w:hint="eastAsia" w:ascii="华文仿宋" w:hAnsi="华文仿宋" w:eastAsia="华文仿宋"/>
                <w:sz w:val="24"/>
                <w:szCs w:val="24"/>
              </w:rPr>
              <w:t xml:space="preserve">    </w:t>
            </w:r>
          </w:p>
        </w:tc>
      </w:tr>
      <w:tr w14:paraId="4C635CDA">
        <w:trPr>
          <w:trHeight w:val="567" w:hRule="atLeast"/>
          <w:jc w:val="center"/>
        </w:trPr>
        <w:tc>
          <w:tcPr>
            <w:tcW w:w="457" w:type="dxa"/>
            <w:vMerge w:val="continue"/>
            <w:vAlign w:val="center"/>
          </w:tcPr>
          <w:p w14:paraId="78A94311">
            <w:pPr>
              <w:snapToGrid w:val="0"/>
              <w:spacing w:line="240" w:lineRule="auto"/>
              <w:contextualSpacing/>
              <w:rPr>
                <w:rFonts w:ascii="仿宋" w:hAnsi="仿宋" w:eastAsia="仿宋"/>
                <w:sz w:val="24"/>
                <w:szCs w:val="24"/>
              </w:rPr>
            </w:pPr>
          </w:p>
        </w:tc>
        <w:tc>
          <w:tcPr>
            <w:tcW w:w="1490" w:type="dxa"/>
            <w:vMerge w:val="continue"/>
            <w:vAlign w:val="center"/>
          </w:tcPr>
          <w:p w14:paraId="107EEA6D">
            <w:pPr>
              <w:snapToGrid w:val="0"/>
              <w:spacing w:line="240" w:lineRule="auto"/>
              <w:contextualSpacing/>
              <w:rPr>
                <w:rFonts w:ascii="仿宋" w:hAnsi="仿宋" w:eastAsia="仿宋"/>
                <w:sz w:val="24"/>
                <w:szCs w:val="24"/>
              </w:rPr>
            </w:pPr>
          </w:p>
        </w:tc>
        <w:tc>
          <w:tcPr>
            <w:tcW w:w="900" w:type="dxa"/>
            <w:vAlign w:val="center"/>
          </w:tcPr>
          <w:p w14:paraId="6FF405D3">
            <w:pPr>
              <w:snapToGrid w:val="0"/>
              <w:spacing w:line="240" w:lineRule="auto"/>
              <w:contextualSpacing/>
              <w:rPr>
                <w:rFonts w:ascii="仿宋" w:hAnsi="仿宋" w:eastAsia="仿宋"/>
                <w:sz w:val="24"/>
                <w:szCs w:val="24"/>
              </w:rPr>
            </w:pPr>
            <w:r>
              <w:rPr>
                <w:rFonts w:hint="eastAsia" w:ascii="仿宋" w:hAnsi="仿宋" w:eastAsia="仿宋"/>
                <w:sz w:val="24"/>
                <w:szCs w:val="24"/>
              </w:rPr>
              <w:t>利息</w:t>
            </w:r>
            <w:r>
              <w:rPr>
                <w:rFonts w:ascii="仿宋" w:hAnsi="仿宋" w:eastAsia="仿宋"/>
                <w:sz w:val="24"/>
                <w:szCs w:val="24"/>
                <w:vertAlign w:val="superscript"/>
              </w:rPr>
              <w:footnoteReference w:id="0"/>
            </w:r>
          </w:p>
        </w:tc>
        <w:tc>
          <w:tcPr>
            <w:tcW w:w="2086" w:type="dxa"/>
            <w:gridSpan w:val="4"/>
            <w:vAlign w:val="center"/>
          </w:tcPr>
          <w:p w14:paraId="7F9072A0">
            <w:pPr>
              <w:snapToGrid w:val="0"/>
              <w:spacing w:line="240" w:lineRule="auto"/>
              <w:contextualSpacing/>
              <w:rPr>
                <w:rFonts w:ascii="仿宋" w:hAnsi="仿宋" w:eastAsia="仿宋"/>
                <w:sz w:val="24"/>
                <w:szCs w:val="24"/>
              </w:rPr>
            </w:pPr>
          </w:p>
        </w:tc>
        <w:tc>
          <w:tcPr>
            <w:tcW w:w="4531" w:type="dxa"/>
            <w:gridSpan w:val="6"/>
            <w:vAlign w:val="center"/>
          </w:tcPr>
          <w:p w14:paraId="638A5172">
            <w:pPr>
              <w:snapToGrid w:val="0"/>
              <w:spacing w:line="240" w:lineRule="auto"/>
              <w:contextualSpacing/>
              <w:rPr>
                <w:rFonts w:ascii="仿宋" w:hAnsi="仿宋" w:eastAsia="仿宋"/>
                <w:sz w:val="24"/>
                <w:szCs w:val="24"/>
              </w:rPr>
            </w:pPr>
            <w:r>
              <w:rPr>
                <w:rFonts w:hint="eastAsia" w:ascii="华文仿宋" w:hAnsi="华文仿宋" w:eastAsia="华文仿宋"/>
                <w:sz w:val="24"/>
                <w:szCs w:val="24"/>
              </w:rPr>
              <w:t>其他2：</w:t>
            </w:r>
            <w:r>
              <w:rPr>
                <w:rFonts w:hint="eastAsia" w:ascii="华文仿宋" w:hAnsi="华文仿宋" w:eastAsia="华文仿宋"/>
                <w:sz w:val="24"/>
                <w:szCs w:val="24"/>
                <w:u w:val="single"/>
              </w:rPr>
              <w:t xml:space="preserve">           </w:t>
            </w:r>
            <w:r>
              <w:rPr>
                <w:rFonts w:hint="eastAsia" w:ascii="华文仿宋" w:hAnsi="华文仿宋" w:eastAsia="华文仿宋"/>
                <w:sz w:val="24"/>
                <w:szCs w:val="24"/>
              </w:rPr>
              <w:t xml:space="preserve"> </w:t>
            </w:r>
          </w:p>
        </w:tc>
      </w:tr>
      <w:tr w14:paraId="6EE6DBD4">
        <w:trPr>
          <w:trHeight w:val="567" w:hRule="atLeast"/>
          <w:jc w:val="center"/>
        </w:trPr>
        <w:tc>
          <w:tcPr>
            <w:tcW w:w="457" w:type="dxa"/>
            <w:vMerge w:val="continue"/>
            <w:vAlign w:val="center"/>
          </w:tcPr>
          <w:p w14:paraId="1AEDFA41">
            <w:pPr>
              <w:snapToGrid w:val="0"/>
              <w:spacing w:line="240" w:lineRule="auto"/>
              <w:contextualSpacing/>
              <w:rPr>
                <w:rFonts w:ascii="仿宋" w:hAnsi="仿宋" w:eastAsia="仿宋"/>
                <w:sz w:val="24"/>
                <w:szCs w:val="24"/>
              </w:rPr>
            </w:pPr>
          </w:p>
        </w:tc>
        <w:tc>
          <w:tcPr>
            <w:tcW w:w="3224" w:type="dxa"/>
            <w:gridSpan w:val="4"/>
            <w:vAlign w:val="center"/>
          </w:tcPr>
          <w:p w14:paraId="36A64809">
            <w:pPr>
              <w:snapToGrid w:val="0"/>
              <w:spacing w:line="240" w:lineRule="auto"/>
              <w:contextualSpacing/>
              <w:rPr>
                <w:rFonts w:ascii="仿宋" w:hAnsi="仿宋" w:eastAsia="仿宋"/>
                <w:sz w:val="24"/>
                <w:szCs w:val="24"/>
              </w:rPr>
            </w:pPr>
            <w:r>
              <w:rPr>
                <w:rFonts w:hint="eastAsia" w:ascii="仿宋" w:hAnsi="仿宋" w:eastAsia="仿宋"/>
                <w:sz w:val="24"/>
                <w:szCs w:val="24"/>
              </w:rPr>
              <w:t>有无对特定财产享有担保权（含建设工程优先权）及金额</w:t>
            </w:r>
          </w:p>
        </w:tc>
        <w:tc>
          <w:tcPr>
            <w:tcW w:w="2410" w:type="dxa"/>
            <w:gridSpan w:val="4"/>
            <w:vAlign w:val="center"/>
          </w:tcPr>
          <w:p w14:paraId="2426527E">
            <w:pPr>
              <w:snapToGrid w:val="0"/>
              <w:spacing w:line="240" w:lineRule="auto"/>
              <w:ind w:firstLine="240" w:firstLineChars="100"/>
              <w:contextualSpacing/>
              <w:rPr>
                <w:rFonts w:ascii="仿宋" w:hAnsi="仿宋" w:eastAsia="仿宋"/>
                <w:sz w:val="24"/>
                <w:szCs w:val="24"/>
              </w:rPr>
            </w:pPr>
            <w:r>
              <w:rPr>
                <w:rFonts w:hint="eastAsia" w:ascii="仿宋" w:hAnsi="仿宋" w:eastAsia="仿宋"/>
                <w:sz w:val="24"/>
                <w:szCs w:val="24"/>
              </w:rPr>
              <w:t>□有   □无</w:t>
            </w:r>
          </w:p>
        </w:tc>
        <w:tc>
          <w:tcPr>
            <w:tcW w:w="1559" w:type="dxa"/>
            <w:gridSpan w:val="3"/>
            <w:vAlign w:val="center"/>
          </w:tcPr>
          <w:p w14:paraId="6D3781B7">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担保金额</w:t>
            </w:r>
          </w:p>
        </w:tc>
        <w:tc>
          <w:tcPr>
            <w:tcW w:w="1814" w:type="dxa"/>
            <w:vAlign w:val="center"/>
          </w:tcPr>
          <w:p w14:paraId="05783070">
            <w:pPr>
              <w:snapToGrid w:val="0"/>
              <w:spacing w:line="240" w:lineRule="auto"/>
              <w:contextualSpacing/>
              <w:rPr>
                <w:rFonts w:ascii="仿宋" w:hAnsi="仿宋" w:eastAsia="仿宋"/>
                <w:sz w:val="24"/>
                <w:szCs w:val="24"/>
              </w:rPr>
            </w:pPr>
          </w:p>
        </w:tc>
      </w:tr>
      <w:tr w14:paraId="79289C8C">
        <w:trPr>
          <w:trHeight w:val="567" w:hRule="atLeast"/>
          <w:jc w:val="center"/>
        </w:trPr>
        <w:tc>
          <w:tcPr>
            <w:tcW w:w="457" w:type="dxa"/>
            <w:vMerge w:val="continue"/>
            <w:vAlign w:val="center"/>
          </w:tcPr>
          <w:p w14:paraId="298C3520">
            <w:pPr>
              <w:snapToGrid w:val="0"/>
              <w:spacing w:line="240" w:lineRule="auto"/>
              <w:contextualSpacing/>
              <w:rPr>
                <w:rFonts w:ascii="仿宋" w:hAnsi="仿宋" w:eastAsia="仿宋"/>
                <w:sz w:val="24"/>
                <w:szCs w:val="24"/>
              </w:rPr>
            </w:pPr>
          </w:p>
        </w:tc>
        <w:tc>
          <w:tcPr>
            <w:tcW w:w="3224" w:type="dxa"/>
            <w:gridSpan w:val="4"/>
            <w:vAlign w:val="center"/>
          </w:tcPr>
          <w:p w14:paraId="02DECFB1">
            <w:pPr>
              <w:snapToGrid w:val="0"/>
              <w:spacing w:line="240" w:lineRule="auto"/>
              <w:contextualSpacing/>
              <w:rPr>
                <w:rFonts w:ascii="仿宋" w:hAnsi="仿宋" w:eastAsia="仿宋"/>
                <w:sz w:val="24"/>
                <w:szCs w:val="24"/>
              </w:rPr>
            </w:pPr>
            <w:r>
              <w:rPr>
                <w:rFonts w:hint="eastAsia" w:ascii="仿宋" w:hAnsi="仿宋" w:eastAsia="仿宋"/>
                <w:sz w:val="24"/>
                <w:szCs w:val="24"/>
              </w:rPr>
              <w:t>担保物</w:t>
            </w:r>
          </w:p>
        </w:tc>
        <w:tc>
          <w:tcPr>
            <w:tcW w:w="5783" w:type="dxa"/>
            <w:gridSpan w:val="8"/>
            <w:vAlign w:val="center"/>
          </w:tcPr>
          <w:p w14:paraId="38D25C38">
            <w:pPr>
              <w:snapToGrid w:val="0"/>
              <w:spacing w:line="240" w:lineRule="auto"/>
              <w:contextualSpacing/>
              <w:rPr>
                <w:rFonts w:ascii="仿宋" w:hAnsi="仿宋" w:eastAsia="仿宋"/>
                <w:sz w:val="24"/>
                <w:szCs w:val="24"/>
              </w:rPr>
            </w:pPr>
          </w:p>
        </w:tc>
      </w:tr>
      <w:tr w14:paraId="58D1A30D">
        <w:trPr>
          <w:trHeight w:val="567" w:hRule="atLeast"/>
          <w:jc w:val="center"/>
        </w:trPr>
        <w:tc>
          <w:tcPr>
            <w:tcW w:w="457" w:type="dxa"/>
            <w:vMerge w:val="continue"/>
            <w:vAlign w:val="center"/>
          </w:tcPr>
          <w:p w14:paraId="260A8D4A">
            <w:pPr>
              <w:snapToGrid w:val="0"/>
              <w:spacing w:line="240" w:lineRule="auto"/>
              <w:contextualSpacing/>
              <w:rPr>
                <w:rFonts w:ascii="仿宋" w:hAnsi="仿宋" w:eastAsia="仿宋"/>
                <w:sz w:val="24"/>
                <w:szCs w:val="24"/>
              </w:rPr>
            </w:pPr>
          </w:p>
        </w:tc>
        <w:tc>
          <w:tcPr>
            <w:tcW w:w="3224" w:type="dxa"/>
            <w:gridSpan w:val="4"/>
            <w:vAlign w:val="center"/>
          </w:tcPr>
          <w:p w14:paraId="7DDB0F0B">
            <w:pPr>
              <w:snapToGrid w:val="0"/>
              <w:spacing w:line="240" w:lineRule="auto"/>
              <w:contextualSpacing/>
              <w:rPr>
                <w:rFonts w:ascii="仿宋" w:hAnsi="仿宋" w:eastAsia="仿宋"/>
                <w:sz w:val="24"/>
                <w:szCs w:val="24"/>
              </w:rPr>
            </w:pPr>
            <w:r>
              <w:rPr>
                <w:rFonts w:hint="eastAsia" w:ascii="仿宋" w:hAnsi="仿宋" w:eastAsia="仿宋"/>
                <w:sz w:val="24"/>
                <w:szCs w:val="24"/>
              </w:rPr>
              <w:t>主债务人</w:t>
            </w:r>
          </w:p>
        </w:tc>
        <w:tc>
          <w:tcPr>
            <w:tcW w:w="5783" w:type="dxa"/>
            <w:gridSpan w:val="8"/>
            <w:vAlign w:val="center"/>
          </w:tcPr>
          <w:p w14:paraId="57DD1DEB">
            <w:pPr>
              <w:snapToGrid w:val="0"/>
              <w:spacing w:line="240" w:lineRule="auto"/>
              <w:contextualSpacing/>
              <w:rPr>
                <w:rFonts w:ascii="仿宋" w:hAnsi="仿宋" w:eastAsia="仿宋"/>
                <w:sz w:val="24"/>
                <w:szCs w:val="24"/>
              </w:rPr>
            </w:pPr>
          </w:p>
        </w:tc>
      </w:tr>
      <w:tr w14:paraId="78651431">
        <w:trPr>
          <w:trHeight w:val="567" w:hRule="atLeast"/>
          <w:jc w:val="center"/>
        </w:trPr>
        <w:tc>
          <w:tcPr>
            <w:tcW w:w="457" w:type="dxa"/>
            <w:vMerge w:val="continue"/>
            <w:vAlign w:val="center"/>
          </w:tcPr>
          <w:p w14:paraId="7D690C06">
            <w:pPr>
              <w:snapToGrid w:val="0"/>
              <w:spacing w:line="240" w:lineRule="auto"/>
              <w:contextualSpacing/>
              <w:rPr>
                <w:rFonts w:ascii="仿宋" w:hAnsi="仿宋" w:eastAsia="仿宋"/>
                <w:sz w:val="24"/>
                <w:szCs w:val="24"/>
              </w:rPr>
            </w:pPr>
          </w:p>
        </w:tc>
        <w:tc>
          <w:tcPr>
            <w:tcW w:w="3224" w:type="dxa"/>
            <w:gridSpan w:val="4"/>
            <w:vAlign w:val="center"/>
          </w:tcPr>
          <w:p w14:paraId="41FF4E5F">
            <w:pPr>
              <w:snapToGrid w:val="0"/>
              <w:spacing w:line="240" w:lineRule="auto"/>
              <w:contextualSpacing/>
              <w:rPr>
                <w:rFonts w:ascii="仿宋" w:hAnsi="仿宋" w:eastAsia="仿宋"/>
                <w:sz w:val="24"/>
                <w:szCs w:val="24"/>
              </w:rPr>
            </w:pPr>
            <w:r>
              <w:rPr>
                <w:rFonts w:hint="eastAsia" w:ascii="仿宋" w:hAnsi="仿宋" w:eastAsia="仿宋"/>
                <w:sz w:val="24"/>
                <w:szCs w:val="24"/>
              </w:rPr>
              <w:t>共同债务人（保证人）</w:t>
            </w:r>
          </w:p>
        </w:tc>
        <w:tc>
          <w:tcPr>
            <w:tcW w:w="5783" w:type="dxa"/>
            <w:gridSpan w:val="8"/>
            <w:vAlign w:val="center"/>
          </w:tcPr>
          <w:p w14:paraId="7A6E66A7">
            <w:pPr>
              <w:snapToGrid w:val="0"/>
              <w:spacing w:line="240" w:lineRule="auto"/>
              <w:contextualSpacing/>
              <w:rPr>
                <w:rFonts w:ascii="仿宋" w:hAnsi="仿宋" w:eastAsia="仿宋"/>
                <w:sz w:val="24"/>
                <w:szCs w:val="24"/>
              </w:rPr>
            </w:pPr>
          </w:p>
        </w:tc>
      </w:tr>
      <w:tr w14:paraId="4D685800">
        <w:trPr>
          <w:trHeight w:val="567" w:hRule="atLeast"/>
          <w:jc w:val="center"/>
        </w:trPr>
        <w:tc>
          <w:tcPr>
            <w:tcW w:w="457" w:type="dxa"/>
            <w:vMerge w:val="continue"/>
            <w:vAlign w:val="center"/>
          </w:tcPr>
          <w:p w14:paraId="58C4A1D9">
            <w:pPr>
              <w:snapToGrid w:val="0"/>
              <w:spacing w:line="240" w:lineRule="auto"/>
              <w:contextualSpacing/>
              <w:rPr>
                <w:rFonts w:ascii="仿宋" w:hAnsi="仿宋" w:eastAsia="仿宋"/>
                <w:sz w:val="24"/>
                <w:szCs w:val="24"/>
              </w:rPr>
            </w:pPr>
          </w:p>
        </w:tc>
        <w:tc>
          <w:tcPr>
            <w:tcW w:w="3224" w:type="dxa"/>
            <w:gridSpan w:val="4"/>
            <w:vAlign w:val="center"/>
          </w:tcPr>
          <w:p w14:paraId="0A81DA07">
            <w:pPr>
              <w:snapToGrid w:val="0"/>
              <w:spacing w:line="240" w:lineRule="auto"/>
              <w:contextualSpacing/>
              <w:rPr>
                <w:rFonts w:ascii="仿宋" w:hAnsi="仿宋" w:eastAsia="仿宋"/>
                <w:sz w:val="24"/>
                <w:szCs w:val="24"/>
              </w:rPr>
            </w:pPr>
            <w:r>
              <w:rPr>
                <w:rFonts w:hint="eastAsia" w:ascii="仿宋" w:hAnsi="仿宋" w:eastAsia="仿宋"/>
                <w:sz w:val="24"/>
                <w:szCs w:val="24"/>
              </w:rPr>
              <w:t>有无法院裁判或仲裁裁决</w:t>
            </w:r>
          </w:p>
        </w:tc>
        <w:tc>
          <w:tcPr>
            <w:tcW w:w="1961" w:type="dxa"/>
            <w:gridSpan w:val="3"/>
            <w:vAlign w:val="center"/>
          </w:tcPr>
          <w:p w14:paraId="3295EA01">
            <w:pPr>
              <w:snapToGrid w:val="0"/>
              <w:spacing w:line="240" w:lineRule="auto"/>
              <w:ind w:firstLine="240" w:firstLineChars="100"/>
              <w:contextualSpacing/>
              <w:rPr>
                <w:rFonts w:ascii="仿宋" w:hAnsi="仿宋" w:eastAsia="仿宋"/>
                <w:sz w:val="24"/>
                <w:szCs w:val="24"/>
              </w:rPr>
            </w:pPr>
            <w:r>
              <w:rPr>
                <w:rFonts w:hint="eastAsia" w:ascii="仿宋" w:hAnsi="仿宋" w:eastAsia="仿宋"/>
                <w:sz w:val="24"/>
                <w:szCs w:val="24"/>
              </w:rPr>
              <w:t>□有   □无</w:t>
            </w:r>
          </w:p>
        </w:tc>
        <w:tc>
          <w:tcPr>
            <w:tcW w:w="2008" w:type="dxa"/>
            <w:gridSpan w:val="4"/>
            <w:vAlign w:val="center"/>
          </w:tcPr>
          <w:p w14:paraId="3C3EE954">
            <w:pPr>
              <w:snapToGrid w:val="0"/>
              <w:spacing w:line="240" w:lineRule="auto"/>
              <w:contextualSpacing/>
              <w:rPr>
                <w:rFonts w:ascii="仿宋" w:hAnsi="仿宋" w:eastAsia="仿宋"/>
                <w:sz w:val="24"/>
                <w:szCs w:val="24"/>
              </w:rPr>
            </w:pPr>
            <w:r>
              <w:rPr>
                <w:rFonts w:hint="eastAsia" w:ascii="仿宋" w:hAnsi="仿宋" w:eastAsia="仿宋"/>
                <w:sz w:val="24"/>
                <w:szCs w:val="24"/>
              </w:rPr>
              <w:t>有无进入执行</w:t>
            </w:r>
          </w:p>
        </w:tc>
        <w:tc>
          <w:tcPr>
            <w:tcW w:w="1814" w:type="dxa"/>
            <w:vAlign w:val="center"/>
          </w:tcPr>
          <w:p w14:paraId="548A017F">
            <w:pPr>
              <w:snapToGrid w:val="0"/>
              <w:spacing w:line="240" w:lineRule="auto"/>
              <w:contextualSpacing/>
              <w:rPr>
                <w:rFonts w:ascii="仿宋" w:hAnsi="仿宋" w:eastAsia="仿宋"/>
                <w:sz w:val="24"/>
                <w:szCs w:val="24"/>
              </w:rPr>
            </w:pPr>
            <w:r>
              <w:rPr>
                <w:rFonts w:hint="eastAsia" w:ascii="仿宋" w:hAnsi="仿宋" w:eastAsia="仿宋"/>
                <w:sz w:val="24"/>
                <w:szCs w:val="24"/>
              </w:rPr>
              <w:t>□有   □无</w:t>
            </w:r>
          </w:p>
        </w:tc>
      </w:tr>
      <w:tr w14:paraId="05DB2021">
        <w:trPr>
          <w:trHeight w:val="90" w:hRule="atLeast"/>
          <w:jc w:val="center"/>
        </w:trPr>
        <w:tc>
          <w:tcPr>
            <w:tcW w:w="457" w:type="dxa"/>
            <w:vAlign w:val="center"/>
          </w:tcPr>
          <w:p w14:paraId="3704E34C">
            <w:pPr>
              <w:snapToGrid w:val="0"/>
              <w:spacing w:line="240" w:lineRule="auto"/>
              <w:contextualSpacing/>
              <w:rPr>
                <w:rFonts w:ascii="仿宋" w:hAnsi="仿宋" w:eastAsia="仿宋"/>
                <w:sz w:val="24"/>
                <w:szCs w:val="24"/>
              </w:rPr>
            </w:pPr>
            <w:r>
              <w:rPr>
                <w:rFonts w:hint="eastAsia" w:ascii="仿宋" w:hAnsi="仿宋" w:eastAsia="仿宋"/>
                <w:sz w:val="24"/>
                <w:szCs w:val="24"/>
              </w:rPr>
              <w:t>债权事实与理由</w:t>
            </w:r>
          </w:p>
        </w:tc>
        <w:tc>
          <w:tcPr>
            <w:tcW w:w="9007" w:type="dxa"/>
            <w:gridSpan w:val="12"/>
            <w:vAlign w:val="center"/>
          </w:tcPr>
          <w:p w14:paraId="5190B8A5">
            <w:pPr>
              <w:snapToGrid w:val="0"/>
              <w:spacing w:line="240" w:lineRule="auto"/>
              <w:contextualSpacing/>
              <w:rPr>
                <w:rFonts w:ascii="仿宋" w:hAnsi="仿宋" w:eastAsia="仿宋"/>
                <w:sz w:val="24"/>
                <w:szCs w:val="24"/>
              </w:rPr>
            </w:pPr>
            <w:r>
              <w:rPr>
                <w:rFonts w:hint="eastAsia" w:ascii="仿宋" w:hAnsi="仿宋" w:eastAsia="仿宋"/>
                <w:sz w:val="24"/>
                <w:szCs w:val="24"/>
              </w:rPr>
              <w:t>（债权形成原因、时间、过程、担保措施</w:t>
            </w:r>
            <w:r>
              <w:rPr>
                <w:rFonts w:ascii="仿宋" w:hAnsi="仿宋" w:eastAsia="仿宋"/>
                <w:sz w:val="24"/>
                <w:szCs w:val="24"/>
              </w:rPr>
              <w:t>、</w:t>
            </w:r>
            <w:r>
              <w:rPr>
                <w:rFonts w:hint="eastAsia" w:ascii="仿宋" w:hAnsi="仿宋" w:eastAsia="仿宋"/>
                <w:sz w:val="24"/>
                <w:szCs w:val="24"/>
              </w:rPr>
              <w:t>还本付息情况）</w:t>
            </w:r>
          </w:p>
          <w:p w14:paraId="38086A35">
            <w:pPr>
              <w:snapToGrid w:val="0"/>
              <w:spacing w:line="240" w:lineRule="auto"/>
              <w:contextualSpacing/>
              <w:rPr>
                <w:rFonts w:ascii="仿宋" w:hAnsi="仿宋" w:eastAsia="仿宋"/>
                <w:sz w:val="24"/>
                <w:szCs w:val="24"/>
              </w:rPr>
            </w:pPr>
          </w:p>
          <w:p w14:paraId="35DF4C0B">
            <w:pPr>
              <w:snapToGrid w:val="0"/>
              <w:spacing w:line="240" w:lineRule="auto"/>
              <w:contextualSpacing/>
              <w:rPr>
                <w:rFonts w:ascii="仿宋" w:hAnsi="仿宋" w:eastAsia="仿宋"/>
                <w:sz w:val="24"/>
                <w:szCs w:val="24"/>
              </w:rPr>
            </w:pPr>
          </w:p>
          <w:p w14:paraId="52752533">
            <w:pPr>
              <w:snapToGrid w:val="0"/>
              <w:spacing w:line="240" w:lineRule="auto"/>
              <w:contextualSpacing/>
              <w:rPr>
                <w:rFonts w:ascii="仿宋" w:hAnsi="仿宋" w:eastAsia="仿宋"/>
                <w:sz w:val="24"/>
                <w:szCs w:val="24"/>
              </w:rPr>
            </w:pPr>
          </w:p>
          <w:p w14:paraId="7321023F">
            <w:pPr>
              <w:snapToGrid w:val="0"/>
              <w:spacing w:line="240" w:lineRule="auto"/>
              <w:contextualSpacing/>
              <w:rPr>
                <w:rFonts w:ascii="仿宋" w:hAnsi="仿宋" w:eastAsia="仿宋"/>
                <w:sz w:val="24"/>
                <w:szCs w:val="24"/>
              </w:rPr>
            </w:pPr>
          </w:p>
          <w:p w14:paraId="54601A3B">
            <w:pPr>
              <w:snapToGrid w:val="0"/>
              <w:spacing w:line="240" w:lineRule="auto"/>
              <w:contextualSpacing/>
              <w:rPr>
                <w:rFonts w:ascii="仿宋" w:hAnsi="仿宋" w:eastAsia="仿宋"/>
                <w:sz w:val="24"/>
                <w:szCs w:val="24"/>
              </w:rPr>
            </w:pPr>
          </w:p>
        </w:tc>
      </w:tr>
    </w:tbl>
    <w:p w14:paraId="426C4B89">
      <w:pPr>
        <w:snapToGrid w:val="0"/>
        <w:spacing w:line="240" w:lineRule="auto"/>
        <w:contextualSpacing/>
        <w:jc w:val="left"/>
        <w:rPr>
          <w:rFonts w:ascii="华文仿宋" w:hAnsi="华文仿宋" w:eastAsia="华文仿宋" w:cs="宋体"/>
          <w:sz w:val="24"/>
          <w:szCs w:val="24"/>
        </w:rPr>
      </w:pPr>
      <w:r>
        <w:rPr>
          <w:rFonts w:ascii="华文仿宋" w:hAnsi="华文仿宋" w:eastAsia="华文仿宋" w:cs="宋体"/>
          <w:sz w:val="24"/>
          <w:szCs w:val="24"/>
        </w:rPr>
        <w:t xml:space="preserve">    声明：我方保证上述</w:t>
      </w:r>
      <w:r>
        <w:rPr>
          <w:rFonts w:hint="eastAsia" w:ascii="华文仿宋" w:hAnsi="华文仿宋" w:eastAsia="华文仿宋" w:cs="宋体"/>
          <w:sz w:val="24"/>
          <w:szCs w:val="24"/>
        </w:rPr>
        <w:t>内容</w:t>
      </w:r>
      <w:r>
        <w:rPr>
          <w:rFonts w:ascii="华文仿宋" w:hAnsi="华文仿宋" w:eastAsia="华文仿宋" w:cs="宋体"/>
          <w:sz w:val="24"/>
          <w:szCs w:val="24"/>
        </w:rPr>
        <w:t>真实、</w:t>
      </w:r>
      <w:r>
        <w:rPr>
          <w:rFonts w:hint="eastAsia" w:ascii="华文仿宋" w:hAnsi="华文仿宋" w:eastAsia="华文仿宋" w:cs="宋体"/>
          <w:sz w:val="24"/>
          <w:szCs w:val="24"/>
        </w:rPr>
        <w:t>完整</w:t>
      </w:r>
      <w:r>
        <w:rPr>
          <w:rFonts w:ascii="华文仿宋" w:hAnsi="华文仿宋" w:eastAsia="华文仿宋" w:cs="宋体"/>
          <w:sz w:val="24"/>
          <w:szCs w:val="24"/>
        </w:rPr>
        <w:t>，如</w:t>
      </w:r>
      <w:r>
        <w:rPr>
          <w:rFonts w:hint="eastAsia" w:ascii="华文仿宋" w:hAnsi="华文仿宋" w:eastAsia="华文仿宋" w:cs="宋体"/>
          <w:sz w:val="24"/>
          <w:szCs w:val="24"/>
        </w:rPr>
        <w:t>账户</w:t>
      </w:r>
      <w:r>
        <w:rPr>
          <w:rFonts w:ascii="华文仿宋" w:hAnsi="华文仿宋" w:eastAsia="华文仿宋" w:cs="宋体"/>
          <w:sz w:val="24"/>
          <w:szCs w:val="24"/>
        </w:rPr>
        <w:t>、</w:t>
      </w:r>
      <w:r>
        <w:rPr>
          <w:rFonts w:hint="eastAsia" w:ascii="华文仿宋" w:hAnsi="华文仿宋" w:eastAsia="华文仿宋" w:cs="宋体"/>
          <w:sz w:val="24"/>
          <w:szCs w:val="24"/>
        </w:rPr>
        <w:t>通讯</w:t>
      </w:r>
      <w:r>
        <w:rPr>
          <w:rFonts w:ascii="华文仿宋" w:hAnsi="华文仿宋" w:eastAsia="华文仿宋" w:cs="宋体"/>
          <w:sz w:val="24"/>
          <w:szCs w:val="24"/>
        </w:rPr>
        <w:t>方式有变更的，</w:t>
      </w:r>
      <w:r>
        <w:rPr>
          <w:rFonts w:hint="eastAsia" w:ascii="华文仿宋" w:hAnsi="华文仿宋" w:eastAsia="华文仿宋" w:cs="宋体"/>
          <w:sz w:val="24"/>
          <w:szCs w:val="24"/>
        </w:rPr>
        <w:t>我方</w:t>
      </w:r>
      <w:r>
        <w:rPr>
          <w:rFonts w:ascii="华文仿宋" w:hAnsi="华文仿宋" w:eastAsia="华文仿宋" w:cs="宋体"/>
          <w:sz w:val="24"/>
          <w:szCs w:val="24"/>
        </w:rPr>
        <w:t>将以书面形式告知管理人。</w:t>
      </w:r>
      <w:r>
        <w:rPr>
          <w:rFonts w:hint="eastAsia" w:ascii="华文仿宋" w:hAnsi="华文仿宋" w:eastAsia="华文仿宋" w:cs="宋体"/>
          <w:sz w:val="24"/>
          <w:szCs w:val="24"/>
        </w:rPr>
        <w:t>以上债权为我方对</w:t>
      </w:r>
      <w:r>
        <w:rPr>
          <w:rFonts w:hint="eastAsia" w:ascii="华文仿宋" w:hAnsi="华文仿宋" w:eastAsia="华文仿宋" w:cs="宋体"/>
          <w:sz w:val="24"/>
          <w:szCs w:val="24"/>
          <w:lang w:eastAsia="zh-CN"/>
        </w:rPr>
        <w:t>宁波仁创汽车部件有限公司</w:t>
      </w:r>
      <w:r>
        <w:rPr>
          <w:rFonts w:hint="eastAsia" w:ascii="华文仿宋" w:hAnsi="华文仿宋" w:eastAsia="华文仿宋" w:cs="宋体"/>
          <w:sz w:val="24"/>
          <w:szCs w:val="24"/>
        </w:rPr>
        <w:t>的全部债权。</w:t>
      </w:r>
    </w:p>
    <w:p w14:paraId="4F9A8D6D">
      <w:pPr>
        <w:snapToGrid w:val="0"/>
        <w:spacing w:line="240" w:lineRule="auto"/>
        <w:jc w:val="left"/>
        <w:rPr>
          <w:rFonts w:ascii="华文仿宋" w:hAnsi="华文仿宋" w:eastAsia="华文仿宋" w:cs="宋体"/>
          <w:sz w:val="24"/>
          <w:szCs w:val="24"/>
        </w:rPr>
      </w:pP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    </w:t>
      </w: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债权人（签章）： </w:t>
      </w: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        </w:t>
      </w: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 </w:t>
      </w:r>
      <w:r>
        <w:rPr>
          <w:rFonts w:ascii="华文仿宋" w:hAnsi="华文仿宋" w:eastAsia="华文仿宋" w:cs="宋体"/>
          <w:sz w:val="24"/>
          <w:szCs w:val="24"/>
        </w:rPr>
        <w:t xml:space="preserve">       </w:t>
      </w:r>
    </w:p>
    <w:p w14:paraId="77307373">
      <w:pPr>
        <w:snapToGrid w:val="0"/>
        <w:spacing w:line="240" w:lineRule="auto"/>
        <w:jc w:val="right"/>
        <w:rPr>
          <w:rFonts w:ascii="华文仿宋" w:hAnsi="华文仿宋" w:eastAsia="华文仿宋" w:cs="宋体"/>
        </w:rPr>
        <w:sectPr>
          <w:pgSz w:w="11906" w:h="16838"/>
          <w:pgMar w:top="1418" w:right="1418" w:bottom="1418" w:left="1418" w:header="851" w:footer="992" w:gutter="0"/>
          <w:cols w:space="720" w:num="1"/>
          <w:docGrid w:type="lines" w:linePitch="312" w:charSpace="0"/>
        </w:sectPr>
      </w:pPr>
      <w:r>
        <w:rPr>
          <w:rFonts w:hint="eastAsia" w:ascii="华文仿宋" w:hAnsi="华文仿宋" w:eastAsia="华文仿宋" w:cs="宋体"/>
          <w:sz w:val="24"/>
          <w:szCs w:val="24"/>
        </w:rPr>
        <w:t xml:space="preserve">申报时间： </w:t>
      </w: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年 </w:t>
      </w: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月 </w:t>
      </w:r>
      <w:r>
        <w:rPr>
          <w:rFonts w:ascii="华文仿宋" w:hAnsi="华文仿宋" w:eastAsia="华文仿宋" w:cs="宋体"/>
          <w:sz w:val="24"/>
          <w:szCs w:val="24"/>
        </w:rPr>
        <w:t xml:space="preserve">   </w:t>
      </w:r>
      <w:r>
        <w:rPr>
          <w:rFonts w:hint="eastAsia" w:ascii="华文仿宋" w:hAnsi="华文仿宋" w:eastAsia="华文仿宋" w:cs="宋体"/>
          <w:sz w:val="24"/>
          <w:szCs w:val="24"/>
        </w:rPr>
        <w:t>日</w:t>
      </w:r>
    </w:p>
    <w:p w14:paraId="471A29EC">
      <w:pPr>
        <w:jc w:val="center"/>
        <w:rPr>
          <w:rFonts w:ascii="宋体" w:hAnsi="宋体"/>
          <w:sz w:val="24"/>
        </w:rPr>
      </w:pPr>
      <w:r>
        <w:rPr>
          <w:rFonts w:hint="eastAsia" w:eastAsia="宋体"/>
          <w:b/>
          <w:sz w:val="40"/>
        </w:rPr>
        <w:t>债权申报文件清单</w:t>
      </w:r>
    </w:p>
    <w:tbl>
      <w:tblPr>
        <w:tblStyle w:val="1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500"/>
        <w:gridCol w:w="1440"/>
        <w:gridCol w:w="1080"/>
        <w:gridCol w:w="1260"/>
      </w:tblGrid>
      <w:tr w14:paraId="036D3863">
        <w:trPr>
          <w:trHeight w:val="558" w:hRule="atLeast"/>
        </w:trPr>
        <w:tc>
          <w:tcPr>
            <w:tcW w:w="8928" w:type="dxa"/>
            <w:gridSpan w:val="5"/>
            <w:noWrap w:val="0"/>
            <w:vAlign w:val="top"/>
          </w:tcPr>
          <w:p w14:paraId="684B639E">
            <w:pPr>
              <w:spacing w:before="312" w:beforeLines="100"/>
              <w:jc w:val="both"/>
              <w:rPr>
                <w:rFonts w:hint="eastAsia" w:ascii="华文仿宋" w:hAnsi="华文仿宋" w:eastAsia="华文仿宋" w:cs="华文仿宋"/>
                <w:sz w:val="24"/>
              </w:rPr>
            </w:pPr>
            <w:r>
              <w:rPr>
                <w:rFonts w:hint="eastAsia" w:ascii="华文仿宋" w:hAnsi="华文仿宋" w:eastAsia="华文仿宋" w:cs="华文仿宋"/>
                <w:sz w:val="28"/>
                <w:szCs w:val="28"/>
              </w:rPr>
              <w:t>债权人：</w:t>
            </w:r>
          </w:p>
        </w:tc>
      </w:tr>
      <w:tr w14:paraId="49F8CD12">
        <w:trPr>
          <w:trHeight w:val="602" w:hRule="atLeast"/>
        </w:trPr>
        <w:tc>
          <w:tcPr>
            <w:tcW w:w="5148" w:type="dxa"/>
            <w:gridSpan w:val="2"/>
            <w:noWrap w:val="0"/>
            <w:vAlign w:val="top"/>
          </w:tcPr>
          <w:p w14:paraId="1475B7EC">
            <w:pPr>
              <w:keepNext w:val="0"/>
              <w:keepLines w:val="0"/>
              <w:pageBreakBefore w:val="0"/>
              <w:widowControl w:val="0"/>
              <w:kinsoku/>
              <w:wordWrap/>
              <w:overflowPunct/>
              <w:topLinePunct w:val="0"/>
              <w:autoSpaceDE/>
              <w:autoSpaceDN/>
              <w:bidi w:val="0"/>
              <w:adjustRightInd/>
              <w:snapToGrid/>
              <w:spacing w:before="312" w:beforeLines="100" w:line="36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申报债权文件目录</w:t>
            </w:r>
          </w:p>
        </w:tc>
        <w:tc>
          <w:tcPr>
            <w:tcW w:w="1440" w:type="dxa"/>
            <w:noWrap w:val="0"/>
            <w:vAlign w:val="top"/>
          </w:tcPr>
          <w:p w14:paraId="442E410C">
            <w:pPr>
              <w:keepNext w:val="0"/>
              <w:keepLines w:val="0"/>
              <w:pageBreakBefore w:val="0"/>
              <w:widowControl w:val="0"/>
              <w:kinsoku/>
              <w:wordWrap/>
              <w:overflowPunct/>
              <w:topLinePunct w:val="0"/>
              <w:autoSpaceDE/>
              <w:autoSpaceDN/>
              <w:bidi w:val="0"/>
              <w:adjustRightInd/>
              <w:snapToGrid/>
              <w:spacing w:before="312" w:beforeLines="100" w:line="36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份数</w:t>
            </w:r>
          </w:p>
        </w:tc>
        <w:tc>
          <w:tcPr>
            <w:tcW w:w="1080" w:type="dxa"/>
            <w:noWrap w:val="0"/>
            <w:vAlign w:val="top"/>
          </w:tcPr>
          <w:p w14:paraId="32E1F36D">
            <w:pPr>
              <w:keepNext w:val="0"/>
              <w:keepLines w:val="0"/>
              <w:pageBreakBefore w:val="0"/>
              <w:widowControl w:val="0"/>
              <w:kinsoku/>
              <w:wordWrap/>
              <w:overflowPunct/>
              <w:topLinePunct w:val="0"/>
              <w:autoSpaceDE/>
              <w:autoSpaceDN/>
              <w:bidi w:val="0"/>
              <w:adjustRightInd/>
              <w:snapToGrid/>
              <w:spacing w:before="312" w:beforeLines="100" w:line="36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页数</w:t>
            </w:r>
          </w:p>
        </w:tc>
        <w:tc>
          <w:tcPr>
            <w:tcW w:w="1260" w:type="dxa"/>
            <w:noWrap w:val="0"/>
            <w:vAlign w:val="top"/>
          </w:tcPr>
          <w:p w14:paraId="0BE67B7F">
            <w:pPr>
              <w:keepNext w:val="0"/>
              <w:keepLines w:val="0"/>
              <w:pageBreakBefore w:val="0"/>
              <w:widowControl w:val="0"/>
              <w:kinsoku/>
              <w:wordWrap/>
              <w:overflowPunct/>
              <w:topLinePunct w:val="0"/>
              <w:autoSpaceDE/>
              <w:autoSpaceDN/>
              <w:bidi w:val="0"/>
              <w:adjustRightInd/>
              <w:snapToGrid/>
              <w:spacing w:before="312" w:beforeLines="100" w:line="36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原件或复印件</w:t>
            </w:r>
          </w:p>
        </w:tc>
      </w:tr>
      <w:tr w14:paraId="266BFF7B">
        <w:trPr>
          <w:trHeight w:val="765" w:hRule="atLeast"/>
        </w:trPr>
        <w:tc>
          <w:tcPr>
            <w:tcW w:w="648" w:type="dxa"/>
            <w:noWrap w:val="0"/>
            <w:vAlign w:val="top"/>
          </w:tcPr>
          <w:p w14:paraId="193DD120">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1、</w:t>
            </w:r>
          </w:p>
        </w:tc>
        <w:tc>
          <w:tcPr>
            <w:tcW w:w="4500" w:type="dxa"/>
            <w:noWrap w:val="0"/>
            <w:vAlign w:val="top"/>
          </w:tcPr>
          <w:p w14:paraId="71FEA66E">
            <w:pPr>
              <w:spacing w:before="312" w:beforeLines="100"/>
              <w:rPr>
                <w:rFonts w:hint="eastAsia" w:ascii="华文仿宋" w:hAnsi="华文仿宋" w:eastAsia="华文仿宋" w:cs="华文仿宋"/>
                <w:sz w:val="24"/>
              </w:rPr>
            </w:pPr>
          </w:p>
        </w:tc>
        <w:tc>
          <w:tcPr>
            <w:tcW w:w="1440" w:type="dxa"/>
            <w:noWrap w:val="0"/>
            <w:vAlign w:val="top"/>
          </w:tcPr>
          <w:p w14:paraId="335DEBF1">
            <w:pPr>
              <w:spacing w:before="312" w:beforeLines="100"/>
              <w:rPr>
                <w:rFonts w:hint="eastAsia" w:ascii="华文仿宋" w:hAnsi="华文仿宋" w:eastAsia="华文仿宋" w:cs="华文仿宋"/>
                <w:sz w:val="24"/>
              </w:rPr>
            </w:pPr>
          </w:p>
        </w:tc>
        <w:tc>
          <w:tcPr>
            <w:tcW w:w="1080" w:type="dxa"/>
            <w:noWrap w:val="0"/>
            <w:vAlign w:val="top"/>
          </w:tcPr>
          <w:p w14:paraId="07EFF7EF">
            <w:pPr>
              <w:spacing w:before="312" w:beforeLines="100"/>
              <w:rPr>
                <w:rFonts w:hint="eastAsia" w:ascii="华文仿宋" w:hAnsi="华文仿宋" w:eastAsia="华文仿宋" w:cs="华文仿宋"/>
                <w:sz w:val="24"/>
              </w:rPr>
            </w:pPr>
          </w:p>
        </w:tc>
        <w:tc>
          <w:tcPr>
            <w:tcW w:w="1260" w:type="dxa"/>
            <w:noWrap w:val="0"/>
            <w:vAlign w:val="top"/>
          </w:tcPr>
          <w:p w14:paraId="34C13184">
            <w:pPr>
              <w:spacing w:before="312" w:beforeLines="100"/>
              <w:rPr>
                <w:rFonts w:hint="eastAsia" w:ascii="华文仿宋" w:hAnsi="华文仿宋" w:eastAsia="华文仿宋" w:cs="华文仿宋"/>
                <w:sz w:val="24"/>
              </w:rPr>
            </w:pPr>
          </w:p>
        </w:tc>
      </w:tr>
      <w:tr w14:paraId="0520FC8C">
        <w:tc>
          <w:tcPr>
            <w:tcW w:w="648" w:type="dxa"/>
            <w:noWrap w:val="0"/>
            <w:vAlign w:val="top"/>
          </w:tcPr>
          <w:p w14:paraId="0CB0AD49">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2、</w:t>
            </w:r>
          </w:p>
        </w:tc>
        <w:tc>
          <w:tcPr>
            <w:tcW w:w="4500" w:type="dxa"/>
            <w:noWrap w:val="0"/>
            <w:vAlign w:val="top"/>
          </w:tcPr>
          <w:p w14:paraId="2FC75D7A">
            <w:pPr>
              <w:spacing w:before="312" w:beforeLines="100"/>
              <w:rPr>
                <w:rFonts w:hint="eastAsia" w:ascii="华文仿宋" w:hAnsi="华文仿宋" w:eastAsia="华文仿宋" w:cs="华文仿宋"/>
                <w:sz w:val="24"/>
              </w:rPr>
            </w:pPr>
          </w:p>
        </w:tc>
        <w:tc>
          <w:tcPr>
            <w:tcW w:w="1440" w:type="dxa"/>
            <w:noWrap w:val="0"/>
            <w:vAlign w:val="top"/>
          </w:tcPr>
          <w:p w14:paraId="6D4D7512">
            <w:pPr>
              <w:spacing w:before="312" w:beforeLines="100"/>
              <w:rPr>
                <w:rFonts w:hint="eastAsia" w:ascii="华文仿宋" w:hAnsi="华文仿宋" w:eastAsia="华文仿宋" w:cs="华文仿宋"/>
                <w:sz w:val="24"/>
              </w:rPr>
            </w:pPr>
          </w:p>
        </w:tc>
        <w:tc>
          <w:tcPr>
            <w:tcW w:w="1080" w:type="dxa"/>
            <w:noWrap w:val="0"/>
            <w:vAlign w:val="top"/>
          </w:tcPr>
          <w:p w14:paraId="6B2A3B53">
            <w:pPr>
              <w:spacing w:before="312" w:beforeLines="100"/>
              <w:rPr>
                <w:rFonts w:hint="eastAsia" w:ascii="华文仿宋" w:hAnsi="华文仿宋" w:eastAsia="华文仿宋" w:cs="华文仿宋"/>
                <w:sz w:val="24"/>
              </w:rPr>
            </w:pPr>
          </w:p>
        </w:tc>
        <w:tc>
          <w:tcPr>
            <w:tcW w:w="1260" w:type="dxa"/>
            <w:noWrap w:val="0"/>
            <w:vAlign w:val="top"/>
          </w:tcPr>
          <w:p w14:paraId="3CC82D95">
            <w:pPr>
              <w:spacing w:before="312" w:beforeLines="100"/>
              <w:rPr>
                <w:rFonts w:hint="eastAsia" w:ascii="华文仿宋" w:hAnsi="华文仿宋" w:eastAsia="华文仿宋" w:cs="华文仿宋"/>
                <w:sz w:val="24"/>
              </w:rPr>
            </w:pPr>
          </w:p>
        </w:tc>
      </w:tr>
      <w:tr w14:paraId="0B294CA9">
        <w:tc>
          <w:tcPr>
            <w:tcW w:w="648" w:type="dxa"/>
            <w:noWrap w:val="0"/>
            <w:vAlign w:val="top"/>
          </w:tcPr>
          <w:p w14:paraId="05A4DE98">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3、</w:t>
            </w:r>
          </w:p>
        </w:tc>
        <w:tc>
          <w:tcPr>
            <w:tcW w:w="4500" w:type="dxa"/>
            <w:noWrap w:val="0"/>
            <w:vAlign w:val="top"/>
          </w:tcPr>
          <w:p w14:paraId="395ABEDC">
            <w:pPr>
              <w:spacing w:before="312" w:beforeLines="100"/>
              <w:rPr>
                <w:rFonts w:hint="eastAsia" w:ascii="华文仿宋" w:hAnsi="华文仿宋" w:eastAsia="华文仿宋" w:cs="华文仿宋"/>
                <w:sz w:val="24"/>
              </w:rPr>
            </w:pPr>
          </w:p>
        </w:tc>
        <w:tc>
          <w:tcPr>
            <w:tcW w:w="1440" w:type="dxa"/>
            <w:noWrap w:val="0"/>
            <w:vAlign w:val="top"/>
          </w:tcPr>
          <w:p w14:paraId="66E00D90">
            <w:pPr>
              <w:spacing w:before="312" w:beforeLines="100"/>
              <w:rPr>
                <w:rFonts w:hint="eastAsia" w:ascii="华文仿宋" w:hAnsi="华文仿宋" w:eastAsia="华文仿宋" w:cs="华文仿宋"/>
                <w:sz w:val="24"/>
              </w:rPr>
            </w:pPr>
          </w:p>
        </w:tc>
        <w:tc>
          <w:tcPr>
            <w:tcW w:w="1080" w:type="dxa"/>
            <w:noWrap w:val="0"/>
            <w:vAlign w:val="top"/>
          </w:tcPr>
          <w:p w14:paraId="5C2EB56D">
            <w:pPr>
              <w:spacing w:before="312" w:beforeLines="100"/>
              <w:rPr>
                <w:rFonts w:hint="eastAsia" w:ascii="华文仿宋" w:hAnsi="华文仿宋" w:eastAsia="华文仿宋" w:cs="华文仿宋"/>
                <w:sz w:val="24"/>
              </w:rPr>
            </w:pPr>
          </w:p>
        </w:tc>
        <w:tc>
          <w:tcPr>
            <w:tcW w:w="1260" w:type="dxa"/>
            <w:noWrap w:val="0"/>
            <w:vAlign w:val="top"/>
          </w:tcPr>
          <w:p w14:paraId="5B60B545">
            <w:pPr>
              <w:spacing w:before="312" w:beforeLines="100"/>
              <w:rPr>
                <w:rFonts w:hint="eastAsia" w:ascii="华文仿宋" w:hAnsi="华文仿宋" w:eastAsia="华文仿宋" w:cs="华文仿宋"/>
                <w:sz w:val="24"/>
              </w:rPr>
            </w:pPr>
          </w:p>
        </w:tc>
      </w:tr>
      <w:tr w14:paraId="053B3E78">
        <w:tc>
          <w:tcPr>
            <w:tcW w:w="648" w:type="dxa"/>
            <w:noWrap w:val="0"/>
            <w:vAlign w:val="top"/>
          </w:tcPr>
          <w:p w14:paraId="257F4352">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4、</w:t>
            </w:r>
          </w:p>
        </w:tc>
        <w:tc>
          <w:tcPr>
            <w:tcW w:w="4500" w:type="dxa"/>
            <w:noWrap w:val="0"/>
            <w:vAlign w:val="top"/>
          </w:tcPr>
          <w:p w14:paraId="1F1C61E2">
            <w:pPr>
              <w:spacing w:before="312" w:beforeLines="100"/>
              <w:rPr>
                <w:rFonts w:hint="eastAsia" w:ascii="华文仿宋" w:hAnsi="华文仿宋" w:eastAsia="华文仿宋" w:cs="华文仿宋"/>
                <w:sz w:val="24"/>
              </w:rPr>
            </w:pPr>
          </w:p>
        </w:tc>
        <w:tc>
          <w:tcPr>
            <w:tcW w:w="1440" w:type="dxa"/>
            <w:noWrap w:val="0"/>
            <w:vAlign w:val="top"/>
          </w:tcPr>
          <w:p w14:paraId="1F8A1EBC">
            <w:pPr>
              <w:spacing w:before="312" w:beforeLines="100"/>
              <w:rPr>
                <w:rFonts w:hint="eastAsia" w:ascii="华文仿宋" w:hAnsi="华文仿宋" w:eastAsia="华文仿宋" w:cs="华文仿宋"/>
                <w:sz w:val="24"/>
              </w:rPr>
            </w:pPr>
          </w:p>
        </w:tc>
        <w:tc>
          <w:tcPr>
            <w:tcW w:w="1080" w:type="dxa"/>
            <w:noWrap w:val="0"/>
            <w:vAlign w:val="top"/>
          </w:tcPr>
          <w:p w14:paraId="04B48CD7">
            <w:pPr>
              <w:spacing w:before="312" w:beforeLines="100"/>
              <w:rPr>
                <w:rFonts w:hint="eastAsia" w:ascii="华文仿宋" w:hAnsi="华文仿宋" w:eastAsia="华文仿宋" w:cs="华文仿宋"/>
                <w:sz w:val="24"/>
              </w:rPr>
            </w:pPr>
          </w:p>
        </w:tc>
        <w:tc>
          <w:tcPr>
            <w:tcW w:w="1260" w:type="dxa"/>
            <w:noWrap w:val="0"/>
            <w:vAlign w:val="top"/>
          </w:tcPr>
          <w:p w14:paraId="04677519">
            <w:pPr>
              <w:spacing w:before="312" w:beforeLines="100"/>
              <w:rPr>
                <w:rFonts w:hint="eastAsia" w:ascii="华文仿宋" w:hAnsi="华文仿宋" w:eastAsia="华文仿宋" w:cs="华文仿宋"/>
                <w:sz w:val="24"/>
              </w:rPr>
            </w:pPr>
          </w:p>
        </w:tc>
      </w:tr>
      <w:tr w14:paraId="1EAF8BE4">
        <w:tc>
          <w:tcPr>
            <w:tcW w:w="648" w:type="dxa"/>
            <w:noWrap w:val="0"/>
            <w:vAlign w:val="top"/>
          </w:tcPr>
          <w:p w14:paraId="34F7C7DD">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5、</w:t>
            </w:r>
          </w:p>
        </w:tc>
        <w:tc>
          <w:tcPr>
            <w:tcW w:w="4500" w:type="dxa"/>
            <w:noWrap w:val="0"/>
            <w:vAlign w:val="top"/>
          </w:tcPr>
          <w:p w14:paraId="0CCECC47">
            <w:pPr>
              <w:spacing w:before="312" w:beforeLines="100"/>
              <w:rPr>
                <w:rFonts w:hint="eastAsia" w:ascii="华文仿宋" w:hAnsi="华文仿宋" w:eastAsia="华文仿宋" w:cs="华文仿宋"/>
                <w:sz w:val="24"/>
              </w:rPr>
            </w:pPr>
          </w:p>
        </w:tc>
        <w:tc>
          <w:tcPr>
            <w:tcW w:w="1440" w:type="dxa"/>
            <w:noWrap w:val="0"/>
            <w:vAlign w:val="top"/>
          </w:tcPr>
          <w:p w14:paraId="4C6B066A">
            <w:pPr>
              <w:spacing w:before="312" w:beforeLines="100"/>
              <w:rPr>
                <w:rFonts w:hint="eastAsia" w:ascii="华文仿宋" w:hAnsi="华文仿宋" w:eastAsia="华文仿宋" w:cs="华文仿宋"/>
                <w:sz w:val="24"/>
              </w:rPr>
            </w:pPr>
          </w:p>
        </w:tc>
        <w:tc>
          <w:tcPr>
            <w:tcW w:w="1080" w:type="dxa"/>
            <w:noWrap w:val="0"/>
            <w:vAlign w:val="top"/>
          </w:tcPr>
          <w:p w14:paraId="22312D82">
            <w:pPr>
              <w:spacing w:before="312" w:beforeLines="100"/>
              <w:rPr>
                <w:rFonts w:hint="eastAsia" w:ascii="华文仿宋" w:hAnsi="华文仿宋" w:eastAsia="华文仿宋" w:cs="华文仿宋"/>
                <w:sz w:val="24"/>
              </w:rPr>
            </w:pPr>
          </w:p>
        </w:tc>
        <w:tc>
          <w:tcPr>
            <w:tcW w:w="1260" w:type="dxa"/>
            <w:noWrap w:val="0"/>
            <w:vAlign w:val="top"/>
          </w:tcPr>
          <w:p w14:paraId="213AC602">
            <w:pPr>
              <w:spacing w:before="312" w:beforeLines="100"/>
              <w:rPr>
                <w:rFonts w:hint="eastAsia" w:ascii="华文仿宋" w:hAnsi="华文仿宋" w:eastAsia="华文仿宋" w:cs="华文仿宋"/>
                <w:sz w:val="24"/>
              </w:rPr>
            </w:pPr>
          </w:p>
        </w:tc>
      </w:tr>
      <w:tr w14:paraId="751C3993">
        <w:tc>
          <w:tcPr>
            <w:tcW w:w="648" w:type="dxa"/>
            <w:noWrap w:val="0"/>
            <w:vAlign w:val="top"/>
          </w:tcPr>
          <w:p w14:paraId="47E61AD1">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6、</w:t>
            </w:r>
          </w:p>
        </w:tc>
        <w:tc>
          <w:tcPr>
            <w:tcW w:w="4500" w:type="dxa"/>
            <w:noWrap w:val="0"/>
            <w:vAlign w:val="top"/>
          </w:tcPr>
          <w:p w14:paraId="37D42CE4">
            <w:pPr>
              <w:spacing w:before="312" w:beforeLines="100"/>
              <w:rPr>
                <w:rFonts w:hint="eastAsia" w:ascii="华文仿宋" w:hAnsi="华文仿宋" w:eastAsia="华文仿宋" w:cs="华文仿宋"/>
                <w:sz w:val="24"/>
              </w:rPr>
            </w:pPr>
          </w:p>
        </w:tc>
        <w:tc>
          <w:tcPr>
            <w:tcW w:w="1440" w:type="dxa"/>
            <w:noWrap w:val="0"/>
            <w:vAlign w:val="top"/>
          </w:tcPr>
          <w:p w14:paraId="4C2824D8">
            <w:pPr>
              <w:spacing w:before="312" w:beforeLines="100"/>
              <w:rPr>
                <w:rFonts w:hint="eastAsia" w:ascii="华文仿宋" w:hAnsi="华文仿宋" w:eastAsia="华文仿宋" w:cs="华文仿宋"/>
                <w:sz w:val="24"/>
              </w:rPr>
            </w:pPr>
          </w:p>
        </w:tc>
        <w:tc>
          <w:tcPr>
            <w:tcW w:w="1080" w:type="dxa"/>
            <w:noWrap w:val="0"/>
            <w:vAlign w:val="top"/>
          </w:tcPr>
          <w:p w14:paraId="3AD96202">
            <w:pPr>
              <w:spacing w:before="312" w:beforeLines="100"/>
              <w:rPr>
                <w:rFonts w:hint="eastAsia" w:ascii="华文仿宋" w:hAnsi="华文仿宋" w:eastAsia="华文仿宋" w:cs="华文仿宋"/>
                <w:sz w:val="24"/>
              </w:rPr>
            </w:pPr>
          </w:p>
        </w:tc>
        <w:tc>
          <w:tcPr>
            <w:tcW w:w="1260" w:type="dxa"/>
            <w:noWrap w:val="0"/>
            <w:vAlign w:val="top"/>
          </w:tcPr>
          <w:p w14:paraId="5853361F">
            <w:pPr>
              <w:spacing w:before="312" w:beforeLines="100"/>
              <w:rPr>
                <w:rFonts w:hint="eastAsia" w:ascii="华文仿宋" w:hAnsi="华文仿宋" w:eastAsia="华文仿宋" w:cs="华文仿宋"/>
                <w:sz w:val="24"/>
              </w:rPr>
            </w:pPr>
          </w:p>
        </w:tc>
      </w:tr>
      <w:tr w14:paraId="53FD228F">
        <w:tc>
          <w:tcPr>
            <w:tcW w:w="648" w:type="dxa"/>
            <w:noWrap w:val="0"/>
            <w:vAlign w:val="top"/>
          </w:tcPr>
          <w:p w14:paraId="0EBA91C8">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7、</w:t>
            </w:r>
          </w:p>
        </w:tc>
        <w:tc>
          <w:tcPr>
            <w:tcW w:w="4500" w:type="dxa"/>
            <w:noWrap w:val="0"/>
            <w:vAlign w:val="top"/>
          </w:tcPr>
          <w:p w14:paraId="43608EC5">
            <w:pPr>
              <w:spacing w:before="312" w:beforeLines="100"/>
              <w:rPr>
                <w:rFonts w:hint="eastAsia" w:ascii="华文仿宋" w:hAnsi="华文仿宋" w:eastAsia="华文仿宋" w:cs="华文仿宋"/>
                <w:sz w:val="24"/>
              </w:rPr>
            </w:pPr>
          </w:p>
        </w:tc>
        <w:tc>
          <w:tcPr>
            <w:tcW w:w="1440" w:type="dxa"/>
            <w:noWrap w:val="0"/>
            <w:vAlign w:val="top"/>
          </w:tcPr>
          <w:p w14:paraId="0160AA03">
            <w:pPr>
              <w:spacing w:before="312" w:beforeLines="100"/>
              <w:rPr>
                <w:rFonts w:hint="eastAsia" w:ascii="华文仿宋" w:hAnsi="华文仿宋" w:eastAsia="华文仿宋" w:cs="华文仿宋"/>
                <w:sz w:val="24"/>
              </w:rPr>
            </w:pPr>
          </w:p>
        </w:tc>
        <w:tc>
          <w:tcPr>
            <w:tcW w:w="1080" w:type="dxa"/>
            <w:noWrap w:val="0"/>
            <w:vAlign w:val="top"/>
          </w:tcPr>
          <w:p w14:paraId="4C1CE6D9">
            <w:pPr>
              <w:spacing w:before="312" w:beforeLines="100"/>
              <w:rPr>
                <w:rFonts w:hint="eastAsia" w:ascii="华文仿宋" w:hAnsi="华文仿宋" w:eastAsia="华文仿宋" w:cs="华文仿宋"/>
                <w:sz w:val="24"/>
              </w:rPr>
            </w:pPr>
          </w:p>
        </w:tc>
        <w:tc>
          <w:tcPr>
            <w:tcW w:w="1260" w:type="dxa"/>
            <w:noWrap w:val="0"/>
            <w:vAlign w:val="top"/>
          </w:tcPr>
          <w:p w14:paraId="7CCEE8A0">
            <w:pPr>
              <w:spacing w:before="312" w:beforeLines="100"/>
              <w:rPr>
                <w:rFonts w:hint="eastAsia" w:ascii="华文仿宋" w:hAnsi="华文仿宋" w:eastAsia="华文仿宋" w:cs="华文仿宋"/>
                <w:sz w:val="24"/>
              </w:rPr>
            </w:pPr>
          </w:p>
        </w:tc>
      </w:tr>
      <w:tr w14:paraId="3C15FCF9">
        <w:tc>
          <w:tcPr>
            <w:tcW w:w="648" w:type="dxa"/>
            <w:noWrap w:val="0"/>
            <w:vAlign w:val="top"/>
          </w:tcPr>
          <w:p w14:paraId="2C142BA4">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8、</w:t>
            </w:r>
          </w:p>
        </w:tc>
        <w:tc>
          <w:tcPr>
            <w:tcW w:w="4500" w:type="dxa"/>
            <w:noWrap w:val="0"/>
            <w:vAlign w:val="top"/>
          </w:tcPr>
          <w:p w14:paraId="410A83B6">
            <w:pPr>
              <w:spacing w:before="312" w:beforeLines="100"/>
              <w:rPr>
                <w:rFonts w:hint="eastAsia" w:ascii="华文仿宋" w:hAnsi="华文仿宋" w:eastAsia="华文仿宋" w:cs="华文仿宋"/>
                <w:sz w:val="24"/>
              </w:rPr>
            </w:pPr>
          </w:p>
        </w:tc>
        <w:tc>
          <w:tcPr>
            <w:tcW w:w="1440" w:type="dxa"/>
            <w:noWrap w:val="0"/>
            <w:vAlign w:val="top"/>
          </w:tcPr>
          <w:p w14:paraId="09172F7D">
            <w:pPr>
              <w:spacing w:before="312" w:beforeLines="100"/>
              <w:rPr>
                <w:rFonts w:hint="eastAsia" w:ascii="华文仿宋" w:hAnsi="华文仿宋" w:eastAsia="华文仿宋" w:cs="华文仿宋"/>
                <w:sz w:val="24"/>
              </w:rPr>
            </w:pPr>
          </w:p>
        </w:tc>
        <w:tc>
          <w:tcPr>
            <w:tcW w:w="1080" w:type="dxa"/>
            <w:noWrap w:val="0"/>
            <w:vAlign w:val="top"/>
          </w:tcPr>
          <w:p w14:paraId="21846AF2">
            <w:pPr>
              <w:spacing w:before="312" w:beforeLines="100"/>
              <w:rPr>
                <w:rFonts w:hint="eastAsia" w:ascii="华文仿宋" w:hAnsi="华文仿宋" w:eastAsia="华文仿宋" w:cs="华文仿宋"/>
                <w:sz w:val="24"/>
              </w:rPr>
            </w:pPr>
          </w:p>
        </w:tc>
        <w:tc>
          <w:tcPr>
            <w:tcW w:w="1260" w:type="dxa"/>
            <w:noWrap w:val="0"/>
            <w:vAlign w:val="top"/>
          </w:tcPr>
          <w:p w14:paraId="13363FC4">
            <w:pPr>
              <w:spacing w:before="312" w:beforeLines="100"/>
              <w:rPr>
                <w:rFonts w:hint="eastAsia" w:ascii="华文仿宋" w:hAnsi="华文仿宋" w:eastAsia="华文仿宋" w:cs="华文仿宋"/>
                <w:sz w:val="24"/>
              </w:rPr>
            </w:pPr>
          </w:p>
        </w:tc>
      </w:tr>
      <w:tr w14:paraId="6810BEA8">
        <w:tc>
          <w:tcPr>
            <w:tcW w:w="648" w:type="dxa"/>
            <w:noWrap w:val="0"/>
            <w:vAlign w:val="top"/>
          </w:tcPr>
          <w:p w14:paraId="47FE9FCD">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9、</w:t>
            </w:r>
          </w:p>
        </w:tc>
        <w:tc>
          <w:tcPr>
            <w:tcW w:w="4500" w:type="dxa"/>
            <w:noWrap w:val="0"/>
            <w:vAlign w:val="top"/>
          </w:tcPr>
          <w:p w14:paraId="3C5BD0D7">
            <w:pPr>
              <w:spacing w:before="312" w:beforeLines="100"/>
              <w:rPr>
                <w:rFonts w:hint="eastAsia" w:ascii="华文仿宋" w:hAnsi="华文仿宋" w:eastAsia="华文仿宋" w:cs="华文仿宋"/>
                <w:sz w:val="24"/>
              </w:rPr>
            </w:pPr>
          </w:p>
        </w:tc>
        <w:tc>
          <w:tcPr>
            <w:tcW w:w="1440" w:type="dxa"/>
            <w:noWrap w:val="0"/>
            <w:vAlign w:val="top"/>
          </w:tcPr>
          <w:p w14:paraId="51A3C40C">
            <w:pPr>
              <w:spacing w:before="312" w:beforeLines="100"/>
              <w:rPr>
                <w:rFonts w:hint="eastAsia" w:ascii="华文仿宋" w:hAnsi="华文仿宋" w:eastAsia="华文仿宋" w:cs="华文仿宋"/>
                <w:sz w:val="24"/>
              </w:rPr>
            </w:pPr>
          </w:p>
        </w:tc>
        <w:tc>
          <w:tcPr>
            <w:tcW w:w="1080" w:type="dxa"/>
            <w:noWrap w:val="0"/>
            <w:vAlign w:val="top"/>
          </w:tcPr>
          <w:p w14:paraId="281030C6">
            <w:pPr>
              <w:spacing w:before="312" w:beforeLines="100"/>
              <w:rPr>
                <w:rFonts w:hint="eastAsia" w:ascii="华文仿宋" w:hAnsi="华文仿宋" w:eastAsia="华文仿宋" w:cs="华文仿宋"/>
                <w:sz w:val="24"/>
              </w:rPr>
            </w:pPr>
          </w:p>
        </w:tc>
        <w:tc>
          <w:tcPr>
            <w:tcW w:w="1260" w:type="dxa"/>
            <w:noWrap w:val="0"/>
            <w:vAlign w:val="top"/>
          </w:tcPr>
          <w:p w14:paraId="7B02980B">
            <w:pPr>
              <w:spacing w:before="312" w:beforeLines="100"/>
              <w:rPr>
                <w:rFonts w:hint="eastAsia" w:ascii="华文仿宋" w:hAnsi="华文仿宋" w:eastAsia="华文仿宋" w:cs="华文仿宋"/>
                <w:sz w:val="24"/>
              </w:rPr>
            </w:pPr>
          </w:p>
        </w:tc>
      </w:tr>
      <w:tr w14:paraId="2D30ED05">
        <w:tc>
          <w:tcPr>
            <w:tcW w:w="648" w:type="dxa"/>
            <w:noWrap w:val="0"/>
            <w:vAlign w:val="top"/>
          </w:tcPr>
          <w:p w14:paraId="775B61E2">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10、</w:t>
            </w:r>
          </w:p>
        </w:tc>
        <w:tc>
          <w:tcPr>
            <w:tcW w:w="4500" w:type="dxa"/>
            <w:noWrap w:val="0"/>
            <w:vAlign w:val="top"/>
          </w:tcPr>
          <w:p w14:paraId="19BC5D2D">
            <w:pPr>
              <w:spacing w:before="312" w:beforeLines="100"/>
              <w:rPr>
                <w:rFonts w:hint="eastAsia" w:ascii="华文仿宋" w:hAnsi="华文仿宋" w:eastAsia="华文仿宋" w:cs="华文仿宋"/>
                <w:sz w:val="24"/>
              </w:rPr>
            </w:pPr>
          </w:p>
        </w:tc>
        <w:tc>
          <w:tcPr>
            <w:tcW w:w="1440" w:type="dxa"/>
            <w:noWrap w:val="0"/>
            <w:vAlign w:val="top"/>
          </w:tcPr>
          <w:p w14:paraId="742EF739">
            <w:pPr>
              <w:spacing w:before="312" w:beforeLines="100"/>
              <w:rPr>
                <w:rFonts w:hint="eastAsia" w:ascii="华文仿宋" w:hAnsi="华文仿宋" w:eastAsia="华文仿宋" w:cs="华文仿宋"/>
                <w:sz w:val="24"/>
              </w:rPr>
            </w:pPr>
          </w:p>
        </w:tc>
        <w:tc>
          <w:tcPr>
            <w:tcW w:w="1080" w:type="dxa"/>
            <w:noWrap w:val="0"/>
            <w:vAlign w:val="top"/>
          </w:tcPr>
          <w:p w14:paraId="4083227A">
            <w:pPr>
              <w:spacing w:before="312" w:beforeLines="100"/>
              <w:rPr>
                <w:rFonts w:hint="eastAsia" w:ascii="华文仿宋" w:hAnsi="华文仿宋" w:eastAsia="华文仿宋" w:cs="华文仿宋"/>
                <w:sz w:val="24"/>
              </w:rPr>
            </w:pPr>
          </w:p>
        </w:tc>
        <w:tc>
          <w:tcPr>
            <w:tcW w:w="1260" w:type="dxa"/>
            <w:noWrap w:val="0"/>
            <w:vAlign w:val="top"/>
          </w:tcPr>
          <w:p w14:paraId="0C062BDC">
            <w:pPr>
              <w:spacing w:before="312" w:beforeLines="100"/>
              <w:rPr>
                <w:rFonts w:hint="eastAsia" w:ascii="华文仿宋" w:hAnsi="华文仿宋" w:eastAsia="华文仿宋" w:cs="华文仿宋"/>
                <w:sz w:val="24"/>
              </w:rPr>
            </w:pPr>
          </w:p>
        </w:tc>
      </w:tr>
      <w:tr w14:paraId="7A30B13B">
        <w:trPr>
          <w:trHeight w:val="1295" w:hRule="atLeast"/>
        </w:trPr>
        <w:tc>
          <w:tcPr>
            <w:tcW w:w="8928" w:type="dxa"/>
            <w:gridSpan w:val="5"/>
            <w:noWrap w:val="0"/>
            <w:vAlign w:val="top"/>
          </w:tcPr>
          <w:p w14:paraId="30EC55F8">
            <w:pPr>
              <w:keepNext w:val="0"/>
              <w:keepLines w:val="0"/>
              <w:pageBreakBefore w:val="0"/>
              <w:widowControl w:val="0"/>
              <w:kinsoku/>
              <w:wordWrap/>
              <w:overflowPunct/>
              <w:topLinePunct w:val="0"/>
              <w:autoSpaceDE/>
              <w:autoSpaceDN/>
              <w:bidi w:val="0"/>
              <w:adjustRightInd/>
              <w:snapToGrid/>
              <w:spacing w:before="312" w:beforeLines="100" w:line="360" w:lineRule="exact"/>
              <w:textAlignment w:val="auto"/>
              <w:rPr>
                <w:rFonts w:hint="eastAsia" w:ascii="华文仿宋" w:hAnsi="华文仿宋" w:eastAsia="华文仿宋" w:cs="华文仿宋"/>
                <w:sz w:val="28"/>
                <w:szCs w:val="22"/>
              </w:rPr>
            </w:pPr>
            <w:r>
              <w:rPr>
                <w:rFonts w:hint="eastAsia" w:ascii="华文仿宋" w:hAnsi="华文仿宋" w:eastAsia="华文仿宋" w:cs="华文仿宋"/>
                <w:sz w:val="28"/>
                <w:szCs w:val="22"/>
              </w:rPr>
              <w:t>提交人声明：本次提交的所有申报债权文件与原件相一致，不存在变造、伪造等情形，否则愿意承担由此产生的法律责任。</w:t>
            </w:r>
          </w:p>
          <w:p w14:paraId="49880F84">
            <w:pPr>
              <w:keepNext w:val="0"/>
              <w:keepLines w:val="0"/>
              <w:pageBreakBefore w:val="0"/>
              <w:widowControl w:val="0"/>
              <w:kinsoku/>
              <w:wordWrap/>
              <w:overflowPunct/>
              <w:topLinePunct w:val="0"/>
              <w:autoSpaceDE/>
              <w:autoSpaceDN/>
              <w:bidi w:val="0"/>
              <w:adjustRightInd/>
              <w:snapToGrid/>
              <w:spacing w:before="312" w:beforeLines="100" w:line="360" w:lineRule="exact"/>
              <w:textAlignment w:val="auto"/>
              <w:rPr>
                <w:rFonts w:hint="eastAsia" w:ascii="华文仿宋" w:hAnsi="华文仿宋" w:eastAsia="华文仿宋" w:cs="华文仿宋"/>
                <w:sz w:val="24"/>
              </w:rPr>
            </w:pPr>
            <w:r>
              <w:rPr>
                <w:rFonts w:hint="eastAsia" w:ascii="华文仿宋" w:hAnsi="华文仿宋" w:eastAsia="华文仿宋" w:cs="华文仿宋"/>
                <w:sz w:val="28"/>
                <w:szCs w:val="22"/>
              </w:rPr>
              <w:t>签收人声明：本次申报债权文件的签收并不代表签收人对提交人申报债权以及提交文件资料真实性、合法性及关联性的确认。</w:t>
            </w:r>
          </w:p>
        </w:tc>
      </w:tr>
    </w:tbl>
    <w:p w14:paraId="4B70C859">
      <w:pPr>
        <w:rPr>
          <w:rFonts w:ascii="宋体" w:hAnsi="宋体"/>
          <w:b/>
          <w:sz w:val="24"/>
        </w:rPr>
      </w:pPr>
    </w:p>
    <w:p w14:paraId="1BE4F5BF">
      <w:pPr>
        <w:rPr>
          <w:rFonts w:ascii="宋体" w:hAnsi="宋体"/>
          <w:sz w:val="24"/>
        </w:rPr>
      </w:pPr>
    </w:p>
    <w:p w14:paraId="0EC402B7">
      <w:pPr>
        <w:rPr>
          <w:rFonts w:hint="eastAsia" w:ascii="华文仿宋" w:hAnsi="华文仿宋" w:eastAsia="华文仿宋" w:cs="华文仿宋"/>
          <w:sz w:val="24"/>
          <w:u w:val="single"/>
        </w:rPr>
      </w:pPr>
      <w:r>
        <w:rPr>
          <w:rFonts w:hint="eastAsia" w:ascii="华文仿宋" w:hAnsi="华文仿宋" w:eastAsia="华文仿宋" w:cs="华文仿宋"/>
          <w:sz w:val="24"/>
        </w:rPr>
        <w:t>提交人（签字）：</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 xml:space="preserve">       签收人（签字）：</w:t>
      </w:r>
      <w:r>
        <w:rPr>
          <w:rFonts w:hint="eastAsia" w:ascii="华文仿宋" w:hAnsi="华文仿宋" w:eastAsia="华文仿宋" w:cs="华文仿宋"/>
          <w:sz w:val="24"/>
          <w:u w:val="single"/>
        </w:rPr>
        <w:t xml:space="preserve">                  </w:t>
      </w:r>
    </w:p>
    <w:p w14:paraId="0B278C97">
      <w:pPr>
        <w:rPr>
          <w:rFonts w:hint="eastAsia" w:ascii="华文仿宋" w:hAnsi="华文仿宋" w:eastAsia="华文仿宋" w:cs="华文仿宋"/>
          <w:sz w:val="24"/>
        </w:rPr>
      </w:pPr>
    </w:p>
    <w:p w14:paraId="7F8BA59D">
      <w:pPr>
        <w:rPr>
          <w:rFonts w:hint="eastAsia" w:ascii="华文仿宋" w:hAnsi="华文仿宋" w:eastAsia="华文仿宋" w:cs="华文仿宋"/>
          <w:sz w:val="24"/>
          <w:u w:val="single"/>
        </w:rPr>
      </w:pPr>
      <w:r>
        <w:rPr>
          <w:rFonts w:hint="eastAsia" w:ascii="华文仿宋" w:hAnsi="华文仿宋" w:eastAsia="华文仿宋" w:cs="华文仿宋"/>
          <w:sz w:val="24"/>
        </w:rPr>
        <w:t>提交时间：</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 xml:space="preserve">        签收时间：</w:t>
      </w:r>
      <w:r>
        <w:rPr>
          <w:rFonts w:hint="eastAsia" w:ascii="华文仿宋" w:hAnsi="华文仿宋" w:eastAsia="华文仿宋" w:cs="华文仿宋"/>
          <w:sz w:val="24"/>
          <w:u w:val="single"/>
        </w:rPr>
        <w:t xml:space="preserve">                     </w:t>
      </w:r>
    </w:p>
    <w:p w14:paraId="5269EAC6">
      <w:pPr>
        <w:rPr>
          <w:rFonts w:hint="eastAsia" w:ascii="华文仿宋" w:hAnsi="华文仿宋" w:eastAsia="华文仿宋" w:cs="华文仿宋"/>
        </w:rPr>
      </w:pPr>
      <w:r>
        <w:rPr>
          <w:rFonts w:hint="eastAsia" w:ascii="华文仿宋" w:hAnsi="华文仿宋" w:eastAsia="华文仿宋" w:cs="华文仿宋"/>
        </w:rPr>
        <w:br w:type="page"/>
      </w:r>
    </w:p>
    <w:p w14:paraId="2182033D">
      <w:pPr>
        <w:rPr>
          <w:rFonts w:ascii="华文仿宋" w:hAnsi="华文仿宋" w:eastAsia="华文仿宋" w:cs="宋体"/>
        </w:rPr>
      </w:pPr>
    </w:p>
    <w:p w14:paraId="4BB0B62E">
      <w:pPr>
        <w:snapToGrid w:val="0"/>
        <w:spacing w:line="400" w:lineRule="atLeast"/>
        <w:rPr>
          <w:rFonts w:ascii="华文仿宋" w:hAnsi="华文仿宋" w:eastAsia="华文仿宋" w:cs="宋体"/>
        </w:rPr>
      </w:pPr>
    </w:p>
    <w:p w14:paraId="15F00AD1">
      <w:pPr>
        <w:spacing w:line="560" w:lineRule="exact"/>
        <w:jc w:val="center"/>
        <w:rPr>
          <w:rFonts w:ascii="黑体" w:hAnsi="黑体" w:eastAsia="黑体"/>
          <w:b/>
          <w:sz w:val="36"/>
          <w:szCs w:val="28"/>
        </w:rPr>
      </w:pPr>
      <w:r>
        <w:rPr>
          <w:rFonts w:hint="eastAsia" w:ascii="黑体" w:hAnsi="黑体" w:eastAsia="黑体"/>
          <w:b/>
          <w:sz w:val="36"/>
          <w:szCs w:val="28"/>
        </w:rPr>
        <w:t>债权计算清单</w:t>
      </w:r>
    </w:p>
    <w:p w14:paraId="34DBB377">
      <w:pPr>
        <w:spacing w:line="560" w:lineRule="exact"/>
        <w:jc w:val="right"/>
        <w:rPr>
          <w:rFonts w:ascii="华文仿宋" w:hAnsi="华文仿宋" w:eastAsia="华文仿宋" w:cs="宋体"/>
          <w:sz w:val="28"/>
          <w:szCs w:val="28"/>
        </w:rPr>
      </w:pPr>
    </w:p>
    <w:p w14:paraId="6B80B744">
      <w:pPr>
        <w:spacing w:line="560" w:lineRule="exact"/>
        <w:ind w:firstLine="560"/>
        <w:rPr>
          <w:rFonts w:ascii="华文仿宋" w:hAnsi="华文仿宋" w:eastAsia="华文仿宋"/>
          <w:b w:val="0"/>
          <w:bCs w:val="0"/>
          <w:sz w:val="28"/>
          <w:szCs w:val="28"/>
        </w:rPr>
      </w:pPr>
      <w:r>
        <w:rPr>
          <w:rFonts w:hint="eastAsia" w:ascii="华文仿宋" w:hAnsi="华文仿宋" w:eastAsia="华文仿宋"/>
          <w:b w:val="0"/>
          <w:bCs w:val="0"/>
          <w:sz w:val="28"/>
          <w:szCs w:val="28"/>
        </w:rPr>
        <w:t>注：债权人申报利息债权的，应当提供详尽的利息计算清单。</w:t>
      </w:r>
    </w:p>
    <w:p w14:paraId="4403A024">
      <w:pPr>
        <w:spacing w:line="560" w:lineRule="exact"/>
        <w:ind w:firstLine="560"/>
        <w:rPr>
          <w:rFonts w:ascii="华文仿宋" w:hAnsi="华文仿宋" w:eastAsia="华文仿宋"/>
          <w:b w:val="0"/>
          <w:bCs w:val="0"/>
          <w:sz w:val="28"/>
          <w:szCs w:val="28"/>
        </w:rPr>
      </w:pPr>
      <w:r>
        <w:rPr>
          <w:rFonts w:hint="eastAsia" w:ascii="华文仿宋" w:hAnsi="华文仿宋" w:eastAsia="华文仿宋"/>
          <w:b w:val="0"/>
          <w:bCs w:val="0"/>
          <w:sz w:val="28"/>
          <w:szCs w:val="28"/>
        </w:rPr>
        <w:t>对</w:t>
      </w:r>
      <w:r>
        <w:rPr>
          <w:rFonts w:hint="eastAsia" w:ascii="华文仿宋" w:hAnsi="华文仿宋" w:eastAsia="华文仿宋"/>
          <w:b w:val="0"/>
          <w:bCs w:val="0"/>
          <w:sz w:val="28"/>
          <w:szCs w:val="28"/>
          <w:lang w:eastAsia="zh-CN"/>
        </w:rPr>
        <w:t>宁波仁创汽车部件有限公司</w:t>
      </w:r>
      <w:r>
        <w:rPr>
          <w:rFonts w:hint="eastAsia" w:ascii="华文仿宋" w:hAnsi="华文仿宋" w:eastAsia="华文仿宋"/>
          <w:b w:val="0"/>
          <w:bCs w:val="0"/>
          <w:sz w:val="28"/>
          <w:szCs w:val="28"/>
        </w:rPr>
        <w:t>债权利息计算截止日为2026年2月</w:t>
      </w:r>
      <w:r>
        <w:rPr>
          <w:rFonts w:hint="eastAsia" w:ascii="华文仿宋" w:hAnsi="华文仿宋" w:eastAsia="华文仿宋"/>
          <w:b w:val="0"/>
          <w:bCs w:val="0"/>
          <w:sz w:val="28"/>
          <w:szCs w:val="28"/>
          <w:lang w:val="en-US" w:eastAsia="zh-CN"/>
        </w:rPr>
        <w:t>8</w:t>
      </w:r>
      <w:r>
        <w:rPr>
          <w:rFonts w:hint="eastAsia" w:ascii="华文仿宋" w:hAnsi="华文仿宋" w:eastAsia="华文仿宋"/>
          <w:b w:val="0"/>
          <w:bCs w:val="0"/>
          <w:sz w:val="28"/>
          <w:szCs w:val="28"/>
        </w:rPr>
        <w:t>日（含当日，</w:t>
      </w:r>
      <w:r>
        <w:rPr>
          <w:rFonts w:hint="eastAsia" w:ascii="华文仿宋" w:hAnsi="华文仿宋" w:eastAsia="华文仿宋"/>
          <w:b w:val="0"/>
          <w:bCs w:val="0"/>
          <w:sz w:val="28"/>
          <w:szCs w:val="28"/>
          <w:lang w:eastAsia="zh-CN"/>
        </w:rPr>
        <w:t>即宁波仁创汽车部件有限公司</w:t>
      </w:r>
      <w:r>
        <w:rPr>
          <w:rFonts w:hint="eastAsia" w:ascii="华文仿宋" w:hAnsi="华文仿宋" w:eastAsia="华文仿宋"/>
          <w:b w:val="0"/>
          <w:bCs w:val="0"/>
          <w:sz w:val="28"/>
          <w:szCs w:val="28"/>
          <w:lang w:val="en-US" w:eastAsia="zh-CN"/>
        </w:rPr>
        <w:t>破产清算</w:t>
      </w:r>
      <w:r>
        <w:rPr>
          <w:rFonts w:hint="eastAsia" w:ascii="华文仿宋" w:hAnsi="华文仿宋" w:eastAsia="华文仿宋"/>
          <w:b w:val="0"/>
          <w:bCs w:val="0"/>
          <w:sz w:val="28"/>
          <w:szCs w:val="28"/>
        </w:rPr>
        <w:t>一案受理日前一日）。</w:t>
      </w:r>
    </w:p>
    <w:p w14:paraId="5A236942">
      <w:pPr>
        <w:spacing w:line="560" w:lineRule="exact"/>
        <w:ind w:firstLine="560"/>
        <w:rPr>
          <w:rFonts w:ascii="华文仿宋" w:hAnsi="华文仿宋" w:eastAsia="华文仿宋"/>
          <w:b w:val="0"/>
          <w:bCs w:val="0"/>
          <w:sz w:val="28"/>
          <w:szCs w:val="28"/>
        </w:rPr>
      </w:pPr>
    </w:p>
    <w:p w14:paraId="1B89DD33">
      <w:pPr>
        <w:spacing w:line="560" w:lineRule="exact"/>
        <w:ind w:firstLine="560"/>
        <w:rPr>
          <w:rFonts w:ascii="华文仿宋" w:hAnsi="华文仿宋" w:eastAsia="华文仿宋" w:cs="宋体"/>
          <w:sz w:val="28"/>
          <w:szCs w:val="28"/>
        </w:rPr>
      </w:pPr>
    </w:p>
    <w:p w14:paraId="12F7A74D">
      <w:pPr>
        <w:spacing w:line="560" w:lineRule="exact"/>
        <w:ind w:firstLine="560"/>
        <w:rPr>
          <w:rFonts w:ascii="华文仿宋" w:hAnsi="华文仿宋" w:eastAsia="华文仿宋" w:cs="宋体"/>
          <w:sz w:val="28"/>
          <w:szCs w:val="28"/>
        </w:rPr>
      </w:pPr>
    </w:p>
    <w:p w14:paraId="41D9EA2C">
      <w:pPr>
        <w:spacing w:line="560" w:lineRule="exact"/>
        <w:ind w:firstLine="560"/>
        <w:rPr>
          <w:rFonts w:ascii="华文仿宋" w:hAnsi="华文仿宋" w:eastAsia="华文仿宋" w:cs="宋体"/>
          <w:sz w:val="28"/>
          <w:szCs w:val="28"/>
        </w:rPr>
      </w:pPr>
    </w:p>
    <w:p w14:paraId="5FF97279">
      <w:pPr>
        <w:spacing w:line="560" w:lineRule="exact"/>
        <w:ind w:firstLine="560"/>
        <w:rPr>
          <w:rFonts w:ascii="华文仿宋" w:hAnsi="华文仿宋" w:eastAsia="华文仿宋" w:cs="宋体"/>
          <w:sz w:val="28"/>
          <w:szCs w:val="28"/>
        </w:rPr>
      </w:pPr>
    </w:p>
    <w:p w14:paraId="7FA979A6">
      <w:pPr>
        <w:spacing w:line="560" w:lineRule="exact"/>
        <w:ind w:firstLine="560"/>
        <w:rPr>
          <w:rFonts w:ascii="华文仿宋" w:hAnsi="华文仿宋" w:eastAsia="华文仿宋" w:cs="宋体"/>
          <w:sz w:val="28"/>
          <w:szCs w:val="28"/>
        </w:rPr>
      </w:pPr>
    </w:p>
    <w:p w14:paraId="23ACD283">
      <w:pPr>
        <w:spacing w:line="560" w:lineRule="exact"/>
        <w:ind w:firstLine="560"/>
        <w:rPr>
          <w:rFonts w:ascii="华文仿宋" w:hAnsi="华文仿宋" w:eastAsia="华文仿宋" w:cs="宋体"/>
          <w:sz w:val="28"/>
          <w:szCs w:val="28"/>
        </w:rPr>
      </w:pPr>
    </w:p>
    <w:p w14:paraId="3814B326">
      <w:pPr>
        <w:spacing w:line="560" w:lineRule="exact"/>
        <w:ind w:firstLine="560"/>
        <w:rPr>
          <w:rFonts w:ascii="华文仿宋" w:hAnsi="华文仿宋" w:eastAsia="华文仿宋" w:cs="宋体"/>
          <w:sz w:val="28"/>
          <w:szCs w:val="28"/>
        </w:rPr>
      </w:pPr>
    </w:p>
    <w:p w14:paraId="0D297E31">
      <w:pPr>
        <w:spacing w:line="560" w:lineRule="exact"/>
        <w:ind w:firstLine="560"/>
        <w:rPr>
          <w:rFonts w:ascii="华文仿宋" w:hAnsi="华文仿宋" w:eastAsia="华文仿宋" w:cs="宋体"/>
          <w:sz w:val="28"/>
          <w:szCs w:val="28"/>
        </w:rPr>
      </w:pPr>
    </w:p>
    <w:p w14:paraId="0BDAD8EC">
      <w:pPr>
        <w:spacing w:line="560" w:lineRule="exact"/>
        <w:ind w:firstLine="560"/>
        <w:rPr>
          <w:rFonts w:ascii="华文仿宋" w:hAnsi="华文仿宋" w:eastAsia="华文仿宋" w:cs="宋体"/>
          <w:sz w:val="28"/>
          <w:szCs w:val="28"/>
        </w:rPr>
      </w:pPr>
    </w:p>
    <w:p w14:paraId="65C09546">
      <w:pPr>
        <w:spacing w:line="560" w:lineRule="exact"/>
        <w:ind w:firstLine="560"/>
        <w:rPr>
          <w:rFonts w:ascii="华文仿宋" w:hAnsi="华文仿宋" w:eastAsia="华文仿宋" w:cs="宋体"/>
          <w:sz w:val="28"/>
          <w:szCs w:val="28"/>
        </w:rPr>
      </w:pPr>
    </w:p>
    <w:p w14:paraId="282B7978">
      <w:pPr>
        <w:spacing w:line="560" w:lineRule="exact"/>
        <w:ind w:firstLine="560"/>
        <w:rPr>
          <w:rFonts w:ascii="华文仿宋" w:hAnsi="华文仿宋" w:eastAsia="华文仿宋" w:cs="宋体"/>
          <w:sz w:val="28"/>
          <w:szCs w:val="28"/>
        </w:rPr>
      </w:pPr>
    </w:p>
    <w:p w14:paraId="26DFBEAC">
      <w:pPr>
        <w:spacing w:line="560" w:lineRule="exact"/>
        <w:ind w:firstLine="560"/>
        <w:rPr>
          <w:rFonts w:ascii="华文仿宋" w:hAnsi="华文仿宋" w:eastAsia="华文仿宋" w:cs="宋体"/>
          <w:sz w:val="28"/>
          <w:szCs w:val="28"/>
        </w:rPr>
      </w:pPr>
    </w:p>
    <w:p w14:paraId="70A28A4C">
      <w:pPr>
        <w:spacing w:line="560" w:lineRule="exact"/>
        <w:rPr>
          <w:rFonts w:ascii="华文仿宋" w:hAnsi="华文仿宋" w:eastAsia="华文仿宋" w:cs="宋体"/>
          <w:sz w:val="28"/>
          <w:szCs w:val="28"/>
        </w:rPr>
      </w:pPr>
    </w:p>
    <w:p w14:paraId="26A08032">
      <w:pPr>
        <w:spacing w:line="560" w:lineRule="exact"/>
        <w:rPr>
          <w:rFonts w:ascii="华文仿宋" w:hAnsi="华文仿宋" w:eastAsia="华文仿宋" w:cs="宋体"/>
          <w:sz w:val="28"/>
          <w:szCs w:val="28"/>
        </w:rPr>
      </w:pPr>
    </w:p>
    <w:p w14:paraId="7662B7EE">
      <w:pPr>
        <w:spacing w:line="560" w:lineRule="exact"/>
        <w:jc w:val="center"/>
        <w:rPr>
          <w:rFonts w:ascii="华文仿宋" w:hAnsi="华文仿宋" w:eastAsia="华文仿宋" w:cs="宋体"/>
          <w:sz w:val="28"/>
          <w:szCs w:val="28"/>
        </w:rPr>
      </w:pPr>
      <w:r>
        <w:rPr>
          <w:rFonts w:hint="eastAsia" w:ascii="华文仿宋" w:hAnsi="华文仿宋" w:eastAsia="华文仿宋" w:cs="宋体"/>
          <w:sz w:val="28"/>
          <w:szCs w:val="28"/>
        </w:rPr>
        <w:t xml:space="preserve"> </w:t>
      </w:r>
      <w:r>
        <w:rPr>
          <w:rFonts w:ascii="华文仿宋" w:hAnsi="华文仿宋" w:eastAsia="华文仿宋" w:cs="宋体"/>
          <w:sz w:val="28"/>
          <w:szCs w:val="28"/>
        </w:rPr>
        <w:t xml:space="preserve">             </w:t>
      </w:r>
      <w:r>
        <w:rPr>
          <w:rFonts w:hint="eastAsia" w:ascii="华文仿宋" w:hAnsi="华文仿宋" w:eastAsia="华文仿宋" w:cs="宋体"/>
          <w:sz w:val="28"/>
          <w:szCs w:val="28"/>
        </w:rPr>
        <w:t>债权人（签章）：</w:t>
      </w:r>
    </w:p>
    <w:p w14:paraId="44372763">
      <w:pPr>
        <w:wordWrap w:val="0"/>
        <w:spacing w:line="560" w:lineRule="exact"/>
        <w:ind w:right="280"/>
        <w:jc w:val="right"/>
        <w:rPr>
          <w:rFonts w:ascii="华文仿宋" w:hAnsi="华文仿宋" w:eastAsia="华文仿宋" w:cs="宋体"/>
          <w:sz w:val="28"/>
          <w:szCs w:val="28"/>
        </w:rPr>
      </w:pPr>
      <w:r>
        <w:rPr>
          <w:rFonts w:ascii="华文仿宋" w:hAnsi="华文仿宋" w:eastAsia="华文仿宋" w:cs="宋体"/>
          <w:sz w:val="28"/>
          <w:szCs w:val="28"/>
        </w:rPr>
        <w:t>申报</w:t>
      </w:r>
      <w:r>
        <w:rPr>
          <w:rFonts w:hint="eastAsia" w:ascii="华文仿宋" w:hAnsi="华文仿宋" w:eastAsia="华文仿宋" w:cs="宋体"/>
          <w:sz w:val="28"/>
          <w:szCs w:val="28"/>
        </w:rPr>
        <w:t>时间：    年   月   日</w:t>
      </w:r>
    </w:p>
    <w:p w14:paraId="12EED975">
      <w:pPr>
        <w:widowControl/>
        <w:jc w:val="left"/>
        <w:rPr>
          <w:rFonts w:ascii="华文仿宋" w:hAnsi="华文仿宋" w:eastAsia="华文仿宋" w:cs="宋体"/>
          <w:sz w:val="28"/>
          <w:szCs w:val="28"/>
        </w:rPr>
        <w:sectPr>
          <w:pgSz w:w="11906" w:h="16838"/>
          <w:pgMar w:top="1418" w:right="1418" w:bottom="1418" w:left="1418" w:header="851" w:footer="992" w:gutter="0"/>
          <w:cols w:space="720" w:num="1"/>
          <w:docGrid w:type="lines" w:linePitch="312" w:charSpace="0"/>
        </w:sectPr>
      </w:pPr>
    </w:p>
    <w:p w14:paraId="3CA51669">
      <w:pPr>
        <w:widowControl/>
        <w:jc w:val="left"/>
        <w:rPr>
          <w:rFonts w:ascii="华文仿宋" w:hAnsi="华文仿宋" w:eastAsia="华文仿宋" w:cs="宋体"/>
          <w:sz w:val="28"/>
          <w:szCs w:val="28"/>
        </w:rPr>
      </w:pPr>
    </w:p>
    <w:p w14:paraId="24599A5B">
      <w:pPr>
        <w:spacing w:line="560" w:lineRule="exact"/>
        <w:jc w:val="center"/>
        <w:rPr>
          <w:rFonts w:ascii="黑体" w:hAnsi="黑体" w:eastAsia="黑体"/>
          <w:b/>
          <w:sz w:val="36"/>
          <w:szCs w:val="28"/>
        </w:rPr>
      </w:pPr>
      <w:r>
        <w:rPr>
          <w:rFonts w:hint="eastAsia" w:ascii="黑体" w:hAnsi="黑体" w:eastAsia="黑体"/>
          <w:b/>
          <w:sz w:val="36"/>
          <w:szCs w:val="28"/>
        </w:rPr>
        <w:t>授权委托书</w:t>
      </w:r>
    </w:p>
    <w:p w14:paraId="1C83513A">
      <w:pPr>
        <w:adjustRightInd w:val="0"/>
        <w:snapToGrid w:val="0"/>
        <w:spacing w:line="560" w:lineRule="exact"/>
        <w:jc w:val="center"/>
        <w:rPr>
          <w:rFonts w:ascii="宋体" w:hAnsi="宋体" w:cs="宋体"/>
          <w:sz w:val="36"/>
          <w:szCs w:val="28"/>
        </w:rPr>
      </w:pPr>
    </w:p>
    <w:p w14:paraId="74CFF270">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委托人名称： </w:t>
      </w:r>
      <w:r>
        <w:rPr>
          <w:rFonts w:ascii="华文仿宋" w:hAnsi="华文仿宋" w:eastAsia="华文仿宋" w:cs="宋体"/>
          <w:sz w:val="28"/>
          <w:szCs w:val="28"/>
        </w:rPr>
        <w:t xml:space="preserve">            </w:t>
      </w:r>
    </w:p>
    <w:p w14:paraId="6894A0C1">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身份证号码/统一社会信用代码：</w:t>
      </w:r>
    </w:p>
    <w:p w14:paraId="28E805E0">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住所地：</w:t>
      </w:r>
      <w:r>
        <w:rPr>
          <w:rFonts w:ascii="华文仿宋" w:hAnsi="华文仿宋" w:eastAsia="华文仿宋" w:cs="宋体"/>
          <w:sz w:val="28"/>
          <w:szCs w:val="28"/>
        </w:rPr>
        <w:t xml:space="preserve">   </w:t>
      </w:r>
    </w:p>
    <w:p w14:paraId="68361C38">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联系</w:t>
      </w:r>
      <w:r>
        <w:rPr>
          <w:rFonts w:ascii="华文仿宋" w:hAnsi="华文仿宋" w:eastAsia="华文仿宋" w:cs="宋体"/>
          <w:sz w:val="28"/>
          <w:szCs w:val="28"/>
        </w:rPr>
        <w:t>电话：</w:t>
      </w:r>
    </w:p>
    <w:p w14:paraId="7EE572DF">
      <w:pPr>
        <w:adjustRightInd w:val="0"/>
        <w:snapToGrid w:val="0"/>
        <w:spacing w:line="560" w:lineRule="exact"/>
        <w:ind w:firstLine="560"/>
        <w:rPr>
          <w:rFonts w:ascii="华文仿宋" w:hAnsi="华文仿宋" w:eastAsia="华文仿宋" w:cs="宋体"/>
          <w:sz w:val="28"/>
          <w:szCs w:val="28"/>
        </w:rPr>
      </w:pPr>
    </w:p>
    <w:p w14:paraId="4374CFBF">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受托人姓名：       </w:t>
      </w:r>
      <w:r>
        <w:rPr>
          <w:rFonts w:ascii="华文仿宋" w:hAnsi="华文仿宋" w:eastAsia="华文仿宋" w:cs="宋体"/>
          <w:sz w:val="28"/>
          <w:szCs w:val="28"/>
        </w:rPr>
        <w:t xml:space="preserve">     </w:t>
      </w:r>
    </w:p>
    <w:p w14:paraId="73529A17">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身份证号码/执业证号：</w:t>
      </w:r>
    </w:p>
    <w:p w14:paraId="42EE5E0A">
      <w:pPr>
        <w:adjustRightInd w:val="0"/>
        <w:snapToGrid w:val="0"/>
        <w:spacing w:line="560" w:lineRule="exact"/>
        <w:ind w:firstLine="560"/>
        <w:rPr>
          <w:rFonts w:ascii="华文仿宋" w:hAnsi="华文仿宋" w:eastAsia="华文仿宋" w:cs="宋体"/>
          <w:sz w:val="28"/>
          <w:szCs w:val="28"/>
        </w:rPr>
      </w:pPr>
      <w:r>
        <w:rPr>
          <w:rFonts w:ascii="华文仿宋" w:hAnsi="华文仿宋" w:eastAsia="华文仿宋" w:cs="宋体"/>
          <w:sz w:val="28"/>
          <w:szCs w:val="28"/>
        </w:rPr>
        <w:t>联系地址</w:t>
      </w:r>
      <w:r>
        <w:rPr>
          <w:rFonts w:hint="eastAsia" w:ascii="华文仿宋" w:hAnsi="华文仿宋" w:eastAsia="华文仿宋" w:cs="宋体"/>
          <w:sz w:val="28"/>
          <w:szCs w:val="28"/>
        </w:rPr>
        <w:t>：</w:t>
      </w:r>
    </w:p>
    <w:p w14:paraId="4D9A7EDF">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联系电话：</w:t>
      </w:r>
    </w:p>
    <w:p w14:paraId="3B0217AA">
      <w:pPr>
        <w:adjustRightInd w:val="0"/>
        <w:snapToGrid w:val="0"/>
        <w:spacing w:line="560" w:lineRule="exact"/>
        <w:ind w:firstLine="560"/>
        <w:rPr>
          <w:rFonts w:ascii="华文仿宋" w:hAnsi="华文仿宋" w:eastAsia="华文仿宋" w:cs="宋体"/>
          <w:sz w:val="28"/>
          <w:szCs w:val="28"/>
        </w:rPr>
      </w:pPr>
    </w:p>
    <w:p w14:paraId="5A52A8C0">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就</w:t>
      </w:r>
      <w:r>
        <w:rPr>
          <w:rFonts w:hint="eastAsia" w:ascii="华文仿宋" w:hAnsi="华文仿宋" w:eastAsia="华文仿宋" w:cs="宋体"/>
          <w:sz w:val="28"/>
          <w:szCs w:val="28"/>
          <w:u w:val="thick"/>
          <w:lang w:eastAsia="zh-CN"/>
        </w:rPr>
        <w:t>宁波仁创汽车部件有限公司</w:t>
      </w:r>
      <w:r>
        <w:rPr>
          <w:rFonts w:hint="eastAsia" w:ascii="华文仿宋" w:hAnsi="华文仿宋" w:eastAsia="华文仿宋" w:cs="宋体"/>
          <w:sz w:val="28"/>
          <w:szCs w:val="28"/>
          <w:u w:val="thick"/>
          <w:lang w:val="en-US" w:eastAsia="zh-CN"/>
        </w:rPr>
        <w:t>破产清算</w:t>
      </w:r>
      <w:r>
        <w:rPr>
          <w:rFonts w:hint="eastAsia" w:ascii="华文仿宋" w:hAnsi="华文仿宋" w:eastAsia="华文仿宋" w:cs="宋体"/>
          <w:sz w:val="28"/>
          <w:szCs w:val="28"/>
          <w:u w:val="thick"/>
        </w:rPr>
        <w:t>案</w:t>
      </w:r>
      <w:r>
        <w:rPr>
          <w:rFonts w:hint="eastAsia" w:ascii="华文仿宋" w:hAnsi="华文仿宋" w:eastAsia="华文仿宋" w:cs="宋体"/>
          <w:sz w:val="28"/>
          <w:szCs w:val="28"/>
        </w:rPr>
        <w:t>，委托人特委托上述受托人作为代理人处理相关事宜，代理权限为特别授权，具体如下：</w:t>
      </w:r>
    </w:p>
    <w:p w14:paraId="3020BF58">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w:t>
      </w:r>
      <w:r>
        <w:rPr>
          <w:rFonts w:hint="eastAsia" w:ascii="华文仿宋" w:hAnsi="华文仿宋" w:eastAsia="华文仿宋" w:cs="宋体"/>
          <w:sz w:val="28"/>
          <w:szCs w:val="28"/>
        </w:rPr>
        <w:t>一、代为申报债权和其他各项权利、递交申报材料；</w:t>
      </w:r>
    </w:p>
    <w:p w14:paraId="73595487">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w:t>
      </w:r>
      <w:r>
        <w:rPr>
          <w:rFonts w:hint="eastAsia" w:ascii="华文仿宋" w:hAnsi="华文仿宋" w:eastAsia="华文仿宋" w:cs="宋体"/>
          <w:sz w:val="28"/>
          <w:szCs w:val="28"/>
        </w:rPr>
        <w:t>二、书面或口头向管理人陈述委托人的立场、观点和主张；</w:t>
      </w:r>
    </w:p>
    <w:p w14:paraId="450CBCC6">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三、</w:t>
      </w:r>
      <w:r>
        <w:rPr>
          <w:rFonts w:hint="eastAsia" w:ascii="华文仿宋" w:hAnsi="华文仿宋" w:eastAsia="华文仿宋" w:cs="宋体"/>
          <w:sz w:val="28"/>
          <w:szCs w:val="28"/>
        </w:rPr>
        <w:t>代为与管理人联系，签署有关文件；</w:t>
      </w:r>
    </w:p>
    <w:p w14:paraId="14B2C9D4">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四、</w:t>
      </w:r>
      <w:r>
        <w:rPr>
          <w:rFonts w:hint="eastAsia" w:ascii="华文仿宋" w:hAnsi="华文仿宋" w:eastAsia="华文仿宋" w:cs="宋体"/>
          <w:sz w:val="28"/>
          <w:szCs w:val="28"/>
        </w:rPr>
        <w:t>参加债权人会议，参与表决并发表意见；</w:t>
      </w:r>
    </w:p>
    <w:p w14:paraId="29F591F3">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五、</w:t>
      </w:r>
      <w:r>
        <w:rPr>
          <w:rFonts w:hint="eastAsia" w:ascii="华文仿宋" w:hAnsi="华文仿宋" w:eastAsia="华文仿宋" w:cs="宋体"/>
          <w:sz w:val="28"/>
          <w:szCs w:val="28"/>
        </w:rPr>
        <w:t>代为处理本案其他相关事宜。</w:t>
      </w:r>
    </w:p>
    <w:p w14:paraId="4CECD924">
      <w:pPr>
        <w:spacing w:line="560" w:lineRule="exact"/>
        <w:ind w:left="420" w:firstLine="561" w:firstLineChars="200"/>
        <w:rPr>
          <w:rFonts w:ascii="华文仿宋" w:hAnsi="华文仿宋" w:eastAsia="华文仿宋"/>
          <w:b/>
          <w:sz w:val="28"/>
          <w:szCs w:val="28"/>
        </w:rPr>
      </w:pPr>
      <w:r>
        <w:rPr>
          <w:rFonts w:hint="eastAsia" w:ascii="华文仿宋" w:hAnsi="华文仿宋" w:eastAsia="华文仿宋"/>
          <w:b/>
          <w:sz w:val="28"/>
          <w:szCs w:val="28"/>
        </w:rPr>
        <w:t xml:space="preserve">                                            </w:t>
      </w:r>
    </w:p>
    <w:p w14:paraId="355306F5">
      <w:pPr>
        <w:spacing w:line="560" w:lineRule="exact"/>
        <w:ind w:left="480" w:leftChars="200" w:firstLine="561" w:firstLineChars="200"/>
        <w:rPr>
          <w:rFonts w:ascii="华文仿宋" w:hAnsi="华文仿宋" w:eastAsia="华文仿宋" w:cs="宋体"/>
          <w:sz w:val="28"/>
          <w:szCs w:val="28"/>
        </w:rPr>
      </w:pPr>
      <w:r>
        <w:rPr>
          <w:rFonts w:ascii="华文仿宋" w:hAnsi="华文仿宋" w:eastAsia="华文仿宋"/>
          <w:b/>
          <w:sz w:val="28"/>
          <w:szCs w:val="28"/>
        </w:rPr>
        <w:t xml:space="preserve">                   </w:t>
      </w:r>
      <w:r>
        <w:rPr>
          <w:rFonts w:hint="eastAsia" w:ascii="华文仿宋" w:hAnsi="华文仿宋" w:eastAsia="华文仿宋" w:cs="宋体"/>
          <w:sz w:val="28"/>
          <w:szCs w:val="28"/>
        </w:rPr>
        <w:t>委托人（签章）：</w:t>
      </w:r>
    </w:p>
    <w:p w14:paraId="4D3EA66A">
      <w:pPr>
        <w:spacing w:line="560" w:lineRule="exact"/>
        <w:ind w:left="420" w:firstLine="560" w:firstLineChars="200"/>
        <w:rPr>
          <w:rFonts w:ascii="宋体" w:hAnsi="宋体" w:cs="宋体"/>
          <w:b/>
          <w:sz w:val="36"/>
          <w:szCs w:val="28"/>
        </w:rPr>
      </w:pPr>
      <w:r>
        <w:rPr>
          <w:rFonts w:hint="eastAsia" w:ascii="华文仿宋" w:hAnsi="华文仿宋" w:eastAsia="华文仿宋" w:cs="宋体"/>
          <w:sz w:val="28"/>
          <w:szCs w:val="28"/>
        </w:rPr>
        <w:t xml:space="preserve">                            日期</w:t>
      </w:r>
      <w:r>
        <w:rPr>
          <w:rFonts w:ascii="华文仿宋" w:hAnsi="华文仿宋" w:eastAsia="华文仿宋" w:cs="宋体"/>
          <w:sz w:val="28"/>
          <w:szCs w:val="28"/>
        </w:rPr>
        <w:t xml:space="preserve">：     </w:t>
      </w:r>
      <w:r>
        <w:rPr>
          <w:rFonts w:hint="eastAsia" w:ascii="华文仿宋" w:hAnsi="华文仿宋" w:eastAsia="华文仿宋" w:cs="宋体"/>
          <w:sz w:val="28"/>
          <w:szCs w:val="28"/>
        </w:rPr>
        <w:t>年    月    日</w:t>
      </w:r>
    </w:p>
    <w:p w14:paraId="31060BA3">
      <w:pPr>
        <w:spacing w:line="560" w:lineRule="exact"/>
        <w:rPr>
          <w:rFonts w:hint="eastAsia" w:ascii="华文仿宋" w:hAnsi="华文仿宋" w:eastAsia="华文仿宋" w:cs="宋体"/>
          <w:sz w:val="28"/>
          <w:szCs w:val="28"/>
        </w:rPr>
      </w:pPr>
      <w:r>
        <w:rPr>
          <w:rFonts w:ascii="华文仿宋" w:hAnsi="华文仿宋" w:eastAsia="华文仿宋" w:cs="宋体"/>
          <w:sz w:val="28"/>
          <w:szCs w:val="28"/>
        </w:rPr>
        <w:t>附：</w:t>
      </w:r>
      <w:r>
        <w:rPr>
          <w:rFonts w:hint="eastAsia" w:ascii="华文仿宋" w:hAnsi="华文仿宋" w:eastAsia="华文仿宋" w:cs="宋体"/>
          <w:sz w:val="28"/>
          <w:szCs w:val="28"/>
        </w:rPr>
        <w:t>受托人</w:t>
      </w:r>
      <w:r>
        <w:rPr>
          <w:rFonts w:ascii="华文仿宋" w:hAnsi="华文仿宋" w:eastAsia="华文仿宋" w:cs="宋体"/>
          <w:sz w:val="28"/>
          <w:szCs w:val="28"/>
        </w:rPr>
        <w:t>个人身份证复印件</w:t>
      </w:r>
      <w:r>
        <w:rPr>
          <w:rFonts w:hint="eastAsia" w:ascii="华文仿宋" w:hAnsi="华文仿宋" w:eastAsia="华文仿宋" w:cs="宋体"/>
          <w:sz w:val="28"/>
          <w:szCs w:val="28"/>
        </w:rPr>
        <w:t>等材料</w:t>
      </w:r>
    </w:p>
    <w:p w14:paraId="432FF569">
      <w:pPr>
        <w:widowControl/>
        <w:spacing w:line="480" w:lineRule="exact"/>
        <w:jc w:val="center"/>
        <w:rPr>
          <w:rFonts w:ascii="仿宋_GB2312" w:hAnsi="仿宋_GB2312" w:eastAsia="仿宋_GB2312" w:cs="仿宋_GB2312"/>
          <w:color w:val="4C4948"/>
          <w:kern w:val="0"/>
          <w:sz w:val="36"/>
          <w:szCs w:val="36"/>
          <w:u w:val="none"/>
          <w:lang w:bidi="ar"/>
        </w:rPr>
      </w:pPr>
      <w:r>
        <w:rPr>
          <w:rFonts w:hint="eastAsia" w:ascii="华文中宋" w:hAnsi="华文中宋" w:eastAsia="华文中宋" w:cs="华文中宋"/>
          <w:b/>
          <w:color w:val="000000"/>
          <w:kern w:val="0"/>
          <w:sz w:val="36"/>
          <w:szCs w:val="36"/>
          <w:u w:val="none"/>
          <w:lang w:bidi="ar"/>
        </w:rPr>
        <w:t>债权人</w:t>
      </w:r>
      <w:r>
        <w:rPr>
          <w:rFonts w:hint="eastAsia" w:ascii="华文中宋" w:hAnsi="华文中宋" w:eastAsia="华文中宋" w:cs="华文中宋"/>
          <w:b/>
          <w:color w:val="000000"/>
          <w:kern w:val="0"/>
          <w:sz w:val="36"/>
          <w:szCs w:val="36"/>
          <w:u w:val="none"/>
          <w:lang w:eastAsia="zh-Hans" w:bidi="ar"/>
        </w:rPr>
        <w:t>银行信息、</w:t>
      </w:r>
      <w:r>
        <w:rPr>
          <w:rFonts w:hint="eastAsia" w:ascii="华文中宋" w:hAnsi="华文中宋" w:eastAsia="华文中宋" w:cs="华文中宋"/>
          <w:b/>
          <w:color w:val="000000"/>
          <w:kern w:val="0"/>
          <w:sz w:val="36"/>
          <w:szCs w:val="36"/>
          <w:u w:val="none"/>
          <w:lang w:bidi="ar"/>
        </w:rPr>
        <w:t>送达地址</w:t>
      </w:r>
      <w:r>
        <w:rPr>
          <w:rFonts w:hint="eastAsia" w:ascii="华文中宋" w:hAnsi="华文中宋" w:eastAsia="华文中宋" w:cs="华文中宋"/>
          <w:b/>
          <w:color w:val="000000"/>
          <w:kern w:val="0"/>
          <w:sz w:val="36"/>
          <w:szCs w:val="36"/>
          <w:u w:val="none"/>
          <w:lang w:eastAsia="zh-Hans" w:bidi="ar"/>
        </w:rPr>
        <w:t>及联系方式</w:t>
      </w:r>
      <w:r>
        <w:rPr>
          <w:rFonts w:hint="eastAsia" w:ascii="华文中宋" w:hAnsi="华文中宋" w:eastAsia="华文中宋" w:cs="华文中宋"/>
          <w:b/>
          <w:color w:val="000000"/>
          <w:kern w:val="0"/>
          <w:sz w:val="36"/>
          <w:szCs w:val="36"/>
          <w:u w:val="none"/>
          <w:lang w:bidi="ar"/>
        </w:rPr>
        <w:t>确认</w:t>
      </w:r>
      <w:r>
        <w:rPr>
          <w:rFonts w:hint="eastAsia" w:ascii="华文中宋" w:hAnsi="华文中宋" w:eastAsia="华文中宋" w:cs="华文中宋"/>
          <w:b/>
          <w:color w:val="000000"/>
          <w:kern w:val="0"/>
          <w:sz w:val="36"/>
          <w:szCs w:val="36"/>
          <w:u w:val="none"/>
          <w:lang w:eastAsia="zh-Hans" w:bidi="ar"/>
        </w:rPr>
        <w:t>书</w:t>
      </w:r>
      <w:r>
        <w:rPr>
          <w:rFonts w:ascii="仿宋_GB2312" w:hAnsi="仿宋_GB2312" w:eastAsia="仿宋_GB2312" w:cs="仿宋_GB2312"/>
          <w:color w:val="4C4948"/>
          <w:kern w:val="0"/>
          <w:sz w:val="36"/>
          <w:szCs w:val="36"/>
          <w:u w:val="none"/>
          <w:lang w:bidi="ar"/>
        </w:rPr>
        <w:t> </w:t>
      </w:r>
    </w:p>
    <w:p w14:paraId="21E6866D">
      <w:pPr>
        <w:widowControl/>
        <w:spacing w:line="480" w:lineRule="exact"/>
        <w:jc w:val="center"/>
        <w:rPr>
          <w:rFonts w:ascii="仿宋_GB2312" w:hAnsi="仿宋_GB2312" w:eastAsia="仿宋_GB2312" w:cs="仿宋_GB2312"/>
          <w:color w:val="4C4948"/>
          <w:kern w:val="0"/>
          <w:sz w:val="36"/>
          <w:szCs w:val="36"/>
          <w:u w:val="none"/>
          <w:lang w:eastAsia="zh-Hans" w:bidi="ar"/>
        </w:rPr>
      </w:pPr>
    </w:p>
    <w:tbl>
      <w:tblPr>
        <w:tblStyle w:val="18"/>
        <w:tblpPr w:vertAnchor="text"/>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1031"/>
        <w:gridCol w:w="1151"/>
        <w:gridCol w:w="2621"/>
        <w:gridCol w:w="813"/>
        <w:gridCol w:w="477"/>
        <w:gridCol w:w="650"/>
        <w:gridCol w:w="1773"/>
      </w:tblGrid>
      <w:tr w14:paraId="0E75D1B7">
        <w:trPr>
          <w:trHeight w:val="479" w:hRule="atLeast"/>
        </w:trPr>
        <w:tc>
          <w:tcPr>
            <w:tcW w:w="1073"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23BFCFCD">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债权人</w:t>
            </w:r>
          </w:p>
        </w:tc>
        <w:tc>
          <w:tcPr>
            <w:tcW w:w="7868" w:type="dxa"/>
            <w:gridSpan w:val="6"/>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1093BAE6">
            <w:pPr>
              <w:widowControl/>
              <w:jc w:val="lef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 </w:t>
            </w:r>
          </w:p>
        </w:tc>
      </w:tr>
      <w:tr w14:paraId="17D495D7">
        <w:tc>
          <w:tcPr>
            <w:tcW w:w="1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8FB09E2">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告知事项</w:t>
            </w: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tcPr>
          <w:p w14:paraId="31B709FB">
            <w:pPr>
              <w:widowControl/>
              <w:numPr>
                <w:ilvl w:val="0"/>
                <w:numId w:val="1"/>
              </w:numPr>
              <w:spacing w:line="380" w:lineRule="atLeast"/>
              <w:jc w:val="left"/>
              <w:rPr>
                <w:rFonts w:ascii="华文仿宋" w:hAnsi="华文仿宋" w:eastAsia="华文仿宋" w:cs="华文仿宋"/>
                <w:color w:val="000000"/>
                <w:kern w:val="0"/>
                <w:sz w:val="21"/>
                <w:szCs w:val="21"/>
                <w:u w:val="none"/>
                <w:lang w:eastAsia="zh-Hans" w:bidi="ar"/>
              </w:rPr>
            </w:pPr>
            <w:r>
              <w:rPr>
                <w:rFonts w:hint="eastAsia" w:ascii="华文仿宋" w:hAnsi="华文仿宋" w:eastAsia="华文仿宋" w:cs="华文仿宋"/>
                <w:color w:val="000000"/>
                <w:kern w:val="0"/>
                <w:sz w:val="21"/>
                <w:szCs w:val="21"/>
                <w:u w:val="none"/>
                <w:lang w:bidi="ar"/>
              </w:rPr>
              <w:t>为便于债权人及时收到管理人文书，保证破产清算程序顺利进行，债权人应当如实提供</w:t>
            </w:r>
            <w:r>
              <w:rPr>
                <w:rFonts w:hint="eastAsia" w:ascii="华文仿宋" w:hAnsi="华文仿宋" w:eastAsia="华文仿宋" w:cs="华文仿宋"/>
                <w:color w:val="000000"/>
                <w:kern w:val="0"/>
                <w:sz w:val="21"/>
                <w:szCs w:val="21"/>
                <w:u w:val="none"/>
                <w:lang w:eastAsia="zh-Hans" w:bidi="ar"/>
              </w:rPr>
              <w:t>确切的银行信息、</w:t>
            </w:r>
            <w:r>
              <w:rPr>
                <w:rFonts w:hint="eastAsia" w:ascii="华文仿宋" w:hAnsi="华文仿宋" w:eastAsia="华文仿宋" w:cs="华文仿宋"/>
                <w:color w:val="000000"/>
                <w:kern w:val="0"/>
                <w:sz w:val="21"/>
                <w:szCs w:val="21"/>
                <w:u w:val="none"/>
                <w:lang w:bidi="ar"/>
              </w:rPr>
              <w:t>送达地址</w:t>
            </w:r>
            <w:r>
              <w:rPr>
                <w:rFonts w:hint="eastAsia" w:ascii="华文仿宋" w:hAnsi="华文仿宋" w:eastAsia="华文仿宋" w:cs="华文仿宋"/>
                <w:color w:val="000000"/>
                <w:kern w:val="0"/>
                <w:sz w:val="21"/>
                <w:szCs w:val="21"/>
                <w:u w:val="none"/>
                <w:lang w:eastAsia="zh-Hans" w:bidi="ar"/>
              </w:rPr>
              <w:t>及联系方式等内容；</w:t>
            </w:r>
          </w:p>
          <w:p w14:paraId="5606A4B8">
            <w:pPr>
              <w:widowControl/>
              <w:spacing w:line="380" w:lineRule="atLeast"/>
              <w:jc w:val="left"/>
              <w:rPr>
                <w:rFonts w:ascii="华文仿宋" w:hAnsi="华文仿宋" w:eastAsia="华文仿宋" w:cs="华文仿宋"/>
                <w:color w:val="000000"/>
                <w:kern w:val="0"/>
                <w:sz w:val="21"/>
                <w:szCs w:val="21"/>
                <w:u w:val="none"/>
                <w:lang w:bidi="ar"/>
              </w:rPr>
            </w:pPr>
            <w:r>
              <w:rPr>
                <w:rFonts w:hint="eastAsia" w:ascii="华文仿宋" w:hAnsi="华文仿宋" w:eastAsia="华文仿宋" w:cs="华文仿宋"/>
                <w:color w:val="000000"/>
                <w:kern w:val="0"/>
                <w:sz w:val="21"/>
                <w:szCs w:val="21"/>
                <w:u w:val="none"/>
                <w:lang w:bidi="ar"/>
              </w:rPr>
              <w:t>2．</w:t>
            </w:r>
            <w:r>
              <w:rPr>
                <w:rFonts w:hint="eastAsia" w:ascii="华文仿宋" w:hAnsi="华文仿宋" w:eastAsia="华文仿宋" w:cs="华文仿宋"/>
                <w:color w:val="000000"/>
                <w:kern w:val="0"/>
                <w:sz w:val="21"/>
                <w:szCs w:val="21"/>
                <w:u w:val="none"/>
                <w:lang w:eastAsia="zh-Hans" w:bidi="ar"/>
              </w:rPr>
              <w:t>确认的银行信息、地址及联系方式适用于各个破产程序，包括：破产清算、和解、重整/</w:t>
            </w:r>
            <w:r>
              <w:rPr>
                <w:rFonts w:hint="eastAsia" w:ascii="华文仿宋" w:hAnsi="华文仿宋" w:eastAsia="华文仿宋" w:cs="华文仿宋"/>
                <w:color w:val="000000"/>
                <w:kern w:val="0"/>
                <w:sz w:val="21"/>
                <w:szCs w:val="21"/>
                <w:u w:val="none"/>
                <w:lang w:bidi="ar"/>
              </w:rPr>
              <w:t>预重整</w:t>
            </w:r>
            <w:r>
              <w:rPr>
                <w:rFonts w:hint="eastAsia" w:ascii="华文仿宋" w:hAnsi="华文仿宋" w:eastAsia="华文仿宋" w:cs="华文仿宋"/>
                <w:color w:val="000000"/>
                <w:kern w:val="0"/>
                <w:sz w:val="21"/>
                <w:szCs w:val="21"/>
                <w:u w:val="none"/>
                <w:lang w:eastAsia="zh-Hans" w:bidi="ar"/>
              </w:rPr>
              <w:t>，以及同期与破产事务相关的其他事项；</w:t>
            </w:r>
          </w:p>
          <w:p w14:paraId="57EA0C12">
            <w:pPr>
              <w:widowControl/>
              <w:spacing w:line="380" w:lineRule="atLeast"/>
              <w:jc w:val="left"/>
              <w:rPr>
                <w:rFonts w:ascii="华文仿宋" w:hAnsi="华文仿宋" w:eastAsia="华文仿宋" w:cs="华文仿宋"/>
                <w:color w:val="000000"/>
                <w:kern w:val="0"/>
                <w:sz w:val="21"/>
                <w:szCs w:val="21"/>
                <w:u w:val="none"/>
                <w:lang w:eastAsia="zh-Hans" w:bidi="ar"/>
              </w:rPr>
            </w:pPr>
            <w:r>
              <w:rPr>
                <w:rFonts w:hint="eastAsia" w:ascii="华文仿宋" w:hAnsi="华文仿宋" w:eastAsia="华文仿宋" w:cs="华文仿宋"/>
                <w:color w:val="000000"/>
                <w:kern w:val="0"/>
                <w:sz w:val="21"/>
                <w:szCs w:val="21"/>
                <w:u w:val="none"/>
                <w:lang w:bidi="ar"/>
              </w:rPr>
              <w:t>3．破产清算</w:t>
            </w:r>
            <w:r>
              <w:rPr>
                <w:rFonts w:hint="eastAsia" w:ascii="华文仿宋" w:hAnsi="华文仿宋" w:eastAsia="华文仿宋" w:cs="华文仿宋"/>
                <w:color w:val="000000"/>
                <w:kern w:val="0"/>
                <w:sz w:val="21"/>
                <w:szCs w:val="21"/>
                <w:u w:val="none"/>
                <w:lang w:eastAsia="zh-Hans" w:bidi="ar"/>
              </w:rPr>
              <w:t>期间上述内容如有变更，应当及时告知</w:t>
            </w:r>
            <w:r>
              <w:rPr>
                <w:rFonts w:hint="eastAsia" w:ascii="华文仿宋" w:hAnsi="华文仿宋" w:eastAsia="华文仿宋" w:cs="华文仿宋"/>
                <w:color w:val="000000"/>
                <w:kern w:val="0"/>
                <w:sz w:val="21"/>
                <w:szCs w:val="21"/>
                <w:u w:val="none"/>
                <w:lang w:bidi="ar"/>
              </w:rPr>
              <w:t>管理人</w:t>
            </w:r>
            <w:r>
              <w:rPr>
                <w:rFonts w:hint="eastAsia" w:ascii="华文仿宋" w:hAnsi="华文仿宋" w:eastAsia="华文仿宋" w:cs="华文仿宋"/>
                <w:color w:val="000000"/>
                <w:kern w:val="0"/>
                <w:sz w:val="21"/>
                <w:szCs w:val="21"/>
                <w:u w:val="none"/>
                <w:lang w:eastAsia="zh-Hans" w:bidi="ar"/>
              </w:rPr>
              <w:t>变更后的内容；</w:t>
            </w:r>
          </w:p>
          <w:p w14:paraId="48DDF797">
            <w:pPr>
              <w:widowControl/>
              <w:spacing w:line="380" w:lineRule="atLeast"/>
              <w:jc w:val="left"/>
              <w:rPr>
                <w:rFonts w:ascii="华文仿宋" w:hAnsi="华文仿宋" w:eastAsia="华文仿宋" w:cs="华文仿宋"/>
                <w:color w:val="000000"/>
                <w:kern w:val="0"/>
                <w:sz w:val="21"/>
                <w:szCs w:val="21"/>
                <w:u w:val="none"/>
                <w:lang w:bidi="ar"/>
              </w:rPr>
            </w:pPr>
            <w:r>
              <w:rPr>
                <w:rFonts w:hint="eastAsia" w:ascii="华文仿宋" w:hAnsi="华文仿宋" w:eastAsia="华文仿宋" w:cs="华文仿宋"/>
                <w:color w:val="000000"/>
                <w:kern w:val="0"/>
                <w:sz w:val="21"/>
                <w:szCs w:val="21"/>
                <w:u w:val="none"/>
                <w:lang w:bidi="ar"/>
              </w:rPr>
              <w:t>4．如果提供的</w:t>
            </w:r>
            <w:r>
              <w:rPr>
                <w:rFonts w:hint="eastAsia" w:ascii="华文仿宋" w:hAnsi="华文仿宋" w:eastAsia="华文仿宋" w:cs="华文仿宋"/>
                <w:color w:val="000000"/>
                <w:kern w:val="0"/>
                <w:sz w:val="21"/>
                <w:szCs w:val="21"/>
                <w:u w:val="none"/>
                <w:lang w:eastAsia="zh-Hans" w:bidi="ar"/>
              </w:rPr>
              <w:t>上述内容</w:t>
            </w:r>
            <w:r>
              <w:rPr>
                <w:rFonts w:hint="eastAsia" w:ascii="华文仿宋" w:hAnsi="华文仿宋" w:eastAsia="华文仿宋" w:cs="华文仿宋"/>
                <w:color w:val="000000"/>
                <w:kern w:val="0"/>
                <w:sz w:val="21"/>
                <w:szCs w:val="21"/>
                <w:u w:val="none"/>
                <w:lang w:bidi="ar"/>
              </w:rPr>
              <w:t>不确切，或者不及时告知变更后的</w:t>
            </w:r>
            <w:r>
              <w:rPr>
                <w:rFonts w:hint="eastAsia" w:ascii="华文仿宋" w:hAnsi="华文仿宋" w:eastAsia="华文仿宋" w:cs="华文仿宋"/>
                <w:color w:val="000000"/>
                <w:kern w:val="0"/>
                <w:sz w:val="21"/>
                <w:szCs w:val="21"/>
                <w:u w:val="none"/>
                <w:lang w:eastAsia="zh-Hans" w:bidi="ar"/>
              </w:rPr>
              <w:t>内容，</w:t>
            </w:r>
            <w:r>
              <w:rPr>
                <w:rFonts w:hint="eastAsia" w:ascii="华文仿宋" w:hAnsi="华文仿宋" w:eastAsia="华文仿宋" w:cs="华文仿宋"/>
                <w:color w:val="000000"/>
                <w:kern w:val="0"/>
                <w:sz w:val="21"/>
                <w:szCs w:val="21"/>
                <w:u w:val="none"/>
                <w:lang w:bidi="ar"/>
              </w:rPr>
              <w:t>使相应文书无法送达或未及时送达</w:t>
            </w:r>
            <w:r>
              <w:rPr>
                <w:rFonts w:hint="eastAsia" w:ascii="华文仿宋" w:hAnsi="华文仿宋" w:eastAsia="华文仿宋" w:cs="华文仿宋"/>
                <w:color w:val="000000"/>
                <w:kern w:val="0"/>
                <w:sz w:val="21"/>
                <w:szCs w:val="21"/>
                <w:u w:val="none"/>
                <w:lang w:eastAsia="zh-Hans" w:bidi="ar"/>
              </w:rPr>
              <w:t>的，无论债权人是否实际收到，均视为送达，债权人无法收到或无法及时收到分配款项的，</w:t>
            </w:r>
            <w:r>
              <w:rPr>
                <w:rFonts w:hint="eastAsia" w:ascii="华文仿宋" w:hAnsi="华文仿宋" w:eastAsia="华文仿宋" w:cs="华文仿宋"/>
                <w:color w:val="000000"/>
                <w:kern w:val="0"/>
                <w:sz w:val="21"/>
                <w:szCs w:val="21"/>
                <w:u w:val="none"/>
                <w:lang w:bidi="ar"/>
              </w:rPr>
              <w:t>管理人</w:t>
            </w:r>
            <w:r>
              <w:rPr>
                <w:rFonts w:hint="eastAsia" w:ascii="华文仿宋" w:hAnsi="华文仿宋" w:eastAsia="华文仿宋" w:cs="华文仿宋"/>
                <w:color w:val="000000"/>
                <w:kern w:val="0"/>
                <w:sz w:val="21"/>
                <w:szCs w:val="21"/>
                <w:u w:val="none"/>
                <w:lang w:eastAsia="zh-Hans" w:bidi="ar"/>
              </w:rPr>
              <w:t>有权予以提存及按照相关法律规定予以处理，</w:t>
            </w:r>
            <w:r>
              <w:rPr>
                <w:rFonts w:hint="eastAsia" w:ascii="华文仿宋" w:hAnsi="华文仿宋" w:eastAsia="华文仿宋" w:cs="华文仿宋"/>
                <w:color w:val="000000"/>
                <w:kern w:val="0"/>
                <w:sz w:val="21"/>
                <w:szCs w:val="21"/>
                <w:u w:val="none"/>
                <w:lang w:bidi="ar"/>
              </w:rPr>
              <w:t>债权人将自行承担由此可能产生的法律后果</w:t>
            </w:r>
            <w:r>
              <w:rPr>
                <w:rFonts w:hint="eastAsia" w:ascii="华文仿宋" w:hAnsi="华文仿宋" w:eastAsia="华文仿宋" w:cs="华文仿宋"/>
                <w:color w:val="000000"/>
                <w:kern w:val="0"/>
                <w:sz w:val="21"/>
                <w:szCs w:val="21"/>
                <w:u w:val="none"/>
                <w:lang w:eastAsia="zh-Hans" w:bidi="ar"/>
              </w:rPr>
              <w:t>；</w:t>
            </w:r>
          </w:p>
          <w:p w14:paraId="067028A9">
            <w:pPr>
              <w:widowControl/>
              <w:spacing w:line="380" w:lineRule="atLeast"/>
              <w:jc w:val="left"/>
              <w:rPr>
                <w:rFonts w:ascii="华文仿宋" w:hAnsi="华文仿宋" w:eastAsia="华文仿宋" w:cs="华文仿宋"/>
                <w:color w:val="000000"/>
                <w:kern w:val="0"/>
                <w:sz w:val="21"/>
                <w:szCs w:val="21"/>
                <w:u w:val="none"/>
                <w:lang w:bidi="ar"/>
              </w:rPr>
            </w:pPr>
            <w:r>
              <w:rPr>
                <w:rFonts w:ascii="华文仿宋" w:hAnsi="华文仿宋" w:eastAsia="华文仿宋" w:cs="华文仿宋"/>
                <w:color w:val="000000"/>
                <w:kern w:val="0"/>
                <w:sz w:val="21"/>
                <w:szCs w:val="21"/>
                <w:u w:val="none"/>
                <w:lang w:bidi="ar"/>
              </w:rPr>
              <w:t xml:space="preserve">5. </w:t>
            </w:r>
            <w:r>
              <w:rPr>
                <w:rFonts w:hint="eastAsia" w:ascii="华文仿宋" w:hAnsi="华文仿宋" w:eastAsia="华文仿宋" w:cs="华文仿宋"/>
                <w:color w:val="000000"/>
                <w:kern w:val="0"/>
                <w:sz w:val="21"/>
                <w:szCs w:val="21"/>
                <w:u w:val="none"/>
                <w:lang w:eastAsia="zh-Hans" w:bidi="ar"/>
              </w:rPr>
              <w:t>送达地址须与债权申报表中的联系地址保持一致。</w:t>
            </w:r>
          </w:p>
        </w:tc>
      </w:tr>
      <w:tr w14:paraId="457860D0">
        <w:trPr>
          <w:trHeight w:val="620" w:hRule="atLeast"/>
        </w:trPr>
        <w:tc>
          <w:tcPr>
            <w:tcW w:w="1073" w:type="dxa"/>
            <w:vMerge w:val="restart"/>
            <w:tcBorders>
              <w:top w:val="nil"/>
              <w:left w:val="single" w:color="auto" w:sz="8" w:space="0"/>
              <w:right w:val="single" w:color="auto" w:sz="8" w:space="0"/>
            </w:tcBorders>
            <w:shd w:val="clear" w:color="auto" w:fill="auto"/>
            <w:tcMar>
              <w:left w:w="108" w:type="dxa"/>
              <w:right w:w="108" w:type="dxa"/>
            </w:tcMar>
            <w:vAlign w:val="center"/>
          </w:tcPr>
          <w:p w14:paraId="518526A8">
            <w:pPr>
              <w:widowControl/>
              <w:jc w:val="center"/>
              <w:rPr>
                <w:rFonts w:ascii="华文仿宋" w:hAnsi="华文仿宋" w:eastAsia="华文仿宋" w:cs="华文仿宋"/>
                <w:sz w:val="21"/>
                <w:szCs w:val="21"/>
                <w:lang w:eastAsia="zh-Hans"/>
              </w:rPr>
            </w:pPr>
            <w:r>
              <w:rPr>
                <w:rFonts w:hint="eastAsia" w:ascii="华文仿宋" w:hAnsi="华文仿宋" w:eastAsia="华文仿宋" w:cs="华文仿宋"/>
                <w:b/>
                <w:bCs/>
                <w:sz w:val="21"/>
                <w:szCs w:val="21"/>
                <w:u w:val="none"/>
                <w:lang w:eastAsia="zh-Hans"/>
              </w:rPr>
              <w:t>账户信息</w:t>
            </w: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7C28D4CB">
            <w:pPr>
              <w:widowControl/>
              <w:spacing w:line="380" w:lineRule="atLeast"/>
              <w:jc w:val="left"/>
              <w:rPr>
                <w:rFonts w:ascii="华文仿宋" w:hAnsi="华文仿宋" w:eastAsia="华文仿宋" w:cs="华文仿宋"/>
                <w:sz w:val="21"/>
                <w:szCs w:val="21"/>
                <w:lang w:eastAsia="zh-Hans"/>
              </w:rPr>
            </w:pPr>
            <w:r>
              <w:rPr>
                <w:rFonts w:hint="eastAsia" w:ascii="华文仿宋" w:hAnsi="华文仿宋" w:eastAsia="华文仿宋" w:cs="华文仿宋"/>
                <w:sz w:val="21"/>
                <w:szCs w:val="21"/>
                <w:u w:val="none"/>
                <w:lang w:eastAsia="zh-Hans"/>
              </w:rPr>
              <w:t>开户银行（具体到分行或支行）：</w:t>
            </w:r>
          </w:p>
        </w:tc>
      </w:tr>
      <w:tr w14:paraId="46556447">
        <w:trPr>
          <w:trHeight w:val="565" w:hRule="atLeast"/>
        </w:trPr>
        <w:tc>
          <w:tcPr>
            <w:tcW w:w="1073" w:type="dxa"/>
            <w:vMerge w:val="continue"/>
            <w:tcBorders>
              <w:left w:val="single" w:color="auto" w:sz="8" w:space="0"/>
              <w:right w:val="single" w:color="auto" w:sz="8" w:space="0"/>
            </w:tcBorders>
            <w:shd w:val="clear" w:color="auto" w:fill="auto"/>
            <w:tcMar>
              <w:left w:w="108" w:type="dxa"/>
              <w:right w:w="108" w:type="dxa"/>
            </w:tcMar>
            <w:vAlign w:val="center"/>
          </w:tcPr>
          <w:p w14:paraId="3626E926">
            <w:pPr>
              <w:widowControl/>
              <w:spacing w:line="380" w:lineRule="atLeast"/>
              <w:jc w:val="left"/>
              <w:rPr>
                <w:sz w:val="21"/>
                <w:szCs w:val="21"/>
              </w:rPr>
            </w:pP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0DCB2BA0">
            <w:pPr>
              <w:widowControl/>
              <w:spacing w:line="380" w:lineRule="atLeast"/>
              <w:jc w:val="left"/>
              <w:rPr>
                <w:rFonts w:ascii="华文仿宋" w:hAnsi="华文仿宋" w:eastAsia="华文仿宋" w:cs="华文仿宋"/>
                <w:sz w:val="21"/>
                <w:szCs w:val="21"/>
                <w:u w:val="none"/>
                <w:lang w:eastAsia="zh-Hans"/>
              </w:rPr>
            </w:pPr>
            <w:r>
              <w:rPr>
                <w:rFonts w:hint="eastAsia" w:ascii="华文仿宋" w:hAnsi="华文仿宋" w:eastAsia="华文仿宋" w:cs="华文仿宋"/>
                <w:sz w:val="21"/>
                <w:szCs w:val="21"/>
                <w:u w:val="none"/>
                <w:lang w:eastAsia="zh-Hans"/>
              </w:rPr>
              <w:t>账户名：</w:t>
            </w:r>
          </w:p>
        </w:tc>
      </w:tr>
      <w:tr w14:paraId="46D10AAF">
        <w:trPr>
          <w:trHeight w:val="545" w:hRule="atLeast"/>
        </w:trPr>
        <w:tc>
          <w:tcPr>
            <w:tcW w:w="1073" w:type="dxa"/>
            <w:vMerge w:val="continue"/>
            <w:tcBorders>
              <w:left w:val="single" w:color="auto" w:sz="8" w:space="0"/>
              <w:right w:val="single" w:color="auto" w:sz="8" w:space="0"/>
            </w:tcBorders>
            <w:shd w:val="clear" w:color="auto" w:fill="auto"/>
            <w:tcMar>
              <w:left w:w="108" w:type="dxa"/>
              <w:right w:w="108" w:type="dxa"/>
            </w:tcMar>
            <w:vAlign w:val="center"/>
          </w:tcPr>
          <w:p w14:paraId="54F4D8C0">
            <w:pPr>
              <w:widowControl/>
              <w:spacing w:line="380" w:lineRule="atLeast"/>
              <w:jc w:val="left"/>
              <w:rPr>
                <w:rFonts w:ascii="华文仿宋" w:hAnsi="华文仿宋" w:eastAsia="华文仿宋" w:cs="华文仿宋"/>
                <w:sz w:val="21"/>
                <w:szCs w:val="21"/>
                <w:u w:val="none"/>
                <w:lang w:eastAsia="zh-Hans"/>
              </w:rPr>
            </w:pP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502C193D">
            <w:pPr>
              <w:widowControl/>
              <w:spacing w:line="380" w:lineRule="atLeast"/>
              <w:jc w:val="left"/>
              <w:rPr>
                <w:rFonts w:ascii="华文仿宋" w:hAnsi="华文仿宋" w:eastAsia="华文仿宋" w:cs="华文仿宋"/>
                <w:sz w:val="21"/>
                <w:szCs w:val="21"/>
                <w:u w:val="none"/>
                <w:lang w:eastAsia="zh-Hans"/>
              </w:rPr>
            </w:pPr>
            <w:r>
              <w:rPr>
                <w:rFonts w:hint="eastAsia" w:ascii="华文仿宋" w:hAnsi="华文仿宋" w:eastAsia="华文仿宋" w:cs="华文仿宋"/>
                <w:sz w:val="21"/>
                <w:szCs w:val="21"/>
                <w:u w:val="none"/>
                <w:lang w:eastAsia="zh-Hans"/>
              </w:rPr>
              <w:t>账号：</w:t>
            </w:r>
          </w:p>
        </w:tc>
      </w:tr>
      <w:tr w14:paraId="7C878963">
        <w:trPr>
          <w:trHeight w:val="606" w:hRule="atLeast"/>
        </w:trPr>
        <w:tc>
          <w:tcPr>
            <w:tcW w:w="1073" w:type="dxa"/>
            <w:vMerge w:val="restart"/>
            <w:tcBorders>
              <w:top w:val="nil"/>
              <w:left w:val="single" w:color="auto" w:sz="8" w:space="0"/>
              <w:right w:val="single" w:color="auto" w:sz="8" w:space="0"/>
            </w:tcBorders>
            <w:shd w:val="clear" w:color="auto" w:fill="auto"/>
            <w:tcMar>
              <w:left w:w="108" w:type="dxa"/>
              <w:right w:w="108" w:type="dxa"/>
            </w:tcMar>
            <w:vAlign w:val="center"/>
          </w:tcPr>
          <w:p w14:paraId="5C93A707">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送达地址</w:t>
            </w:r>
          </w:p>
          <w:p w14:paraId="277B8E03">
            <w:pPr>
              <w:jc w:val="center"/>
              <w:rPr>
                <w:rFonts w:ascii="华文仿宋" w:hAnsi="华文仿宋" w:eastAsia="华文仿宋" w:cs="华文仿宋"/>
                <w:color w:val="4C4948"/>
                <w:sz w:val="21"/>
                <w:szCs w:val="21"/>
                <w:u w:val="none"/>
              </w:rPr>
            </w:pPr>
            <w:r>
              <w:rPr>
                <w:rFonts w:hint="eastAsia" w:ascii="华文仿宋" w:hAnsi="华文仿宋" w:eastAsia="华文仿宋" w:cs="华文仿宋"/>
                <w:b/>
                <w:color w:val="000000"/>
                <w:kern w:val="0"/>
                <w:sz w:val="21"/>
                <w:szCs w:val="21"/>
                <w:u w:val="none"/>
                <w:lang w:bidi="ar"/>
              </w:rPr>
              <w:t>及方式</w:t>
            </w:r>
          </w:p>
        </w:tc>
        <w:tc>
          <w:tcPr>
            <w:tcW w:w="1186" w:type="dxa"/>
            <w:tcBorders>
              <w:top w:val="nil"/>
              <w:left w:val="nil"/>
              <w:bottom w:val="single" w:color="auto" w:sz="8" w:space="0"/>
              <w:right w:val="single" w:color="auto" w:sz="8" w:space="0"/>
            </w:tcBorders>
            <w:shd w:val="clear" w:color="auto" w:fill="auto"/>
            <w:tcMar>
              <w:left w:w="108" w:type="dxa"/>
              <w:right w:w="108" w:type="dxa"/>
            </w:tcMar>
            <w:vAlign w:val="center"/>
          </w:tcPr>
          <w:p w14:paraId="4A03D418">
            <w:pPr>
              <w:widowControl/>
              <w:jc w:val="center"/>
              <w:rPr>
                <w:rFonts w:ascii="华文仿宋" w:hAnsi="华文仿宋" w:eastAsia="华文仿宋" w:cs="华文仿宋"/>
                <w:sz w:val="21"/>
                <w:szCs w:val="21"/>
                <w:lang w:eastAsia="zh-Hans"/>
              </w:rPr>
            </w:pPr>
            <w:r>
              <w:rPr>
                <w:rFonts w:hint="eastAsia" w:ascii="华文仿宋" w:hAnsi="华文仿宋" w:eastAsia="华文仿宋" w:cs="华文仿宋"/>
                <w:color w:val="000000"/>
                <w:kern w:val="0"/>
                <w:sz w:val="21"/>
                <w:szCs w:val="21"/>
                <w:u w:val="none"/>
                <w:lang w:eastAsia="zh-Hans" w:bidi="ar"/>
              </w:rPr>
              <w:t>送达地址</w:t>
            </w:r>
          </w:p>
        </w:tc>
        <w:tc>
          <w:tcPr>
            <w:tcW w:w="668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0FEC6FBE">
            <w:pPr>
              <w:widowControl/>
              <w:jc w:val="left"/>
              <w:rPr>
                <w:rFonts w:ascii="华文仿宋" w:hAnsi="华文仿宋" w:eastAsia="华文仿宋" w:cs="华文仿宋"/>
                <w:sz w:val="21"/>
                <w:szCs w:val="21"/>
              </w:rPr>
            </w:pPr>
          </w:p>
        </w:tc>
      </w:tr>
      <w:tr w14:paraId="31678F13">
        <w:trPr>
          <w:trHeight w:val="830" w:hRule="atLeast"/>
        </w:trPr>
        <w:tc>
          <w:tcPr>
            <w:tcW w:w="1073" w:type="dxa"/>
            <w:vMerge w:val="continue"/>
            <w:tcBorders>
              <w:left w:val="single" w:color="auto" w:sz="8" w:space="0"/>
              <w:right w:val="single" w:color="auto" w:sz="8" w:space="0"/>
            </w:tcBorders>
            <w:shd w:val="clear" w:color="auto" w:fill="auto"/>
            <w:tcMar>
              <w:left w:w="108" w:type="dxa"/>
              <w:right w:w="108" w:type="dxa"/>
            </w:tcMar>
            <w:vAlign w:val="center"/>
          </w:tcPr>
          <w:p w14:paraId="76AE9219">
            <w:pPr>
              <w:rPr>
                <w:rFonts w:ascii="华文仿宋" w:hAnsi="华文仿宋" w:eastAsia="华文仿宋" w:cs="华文仿宋"/>
                <w:color w:val="4C4948"/>
                <w:sz w:val="21"/>
                <w:szCs w:val="21"/>
                <w:u w:val="none"/>
              </w:rPr>
            </w:pPr>
          </w:p>
        </w:tc>
        <w:tc>
          <w:tcPr>
            <w:tcW w:w="1186" w:type="dxa"/>
            <w:tcBorders>
              <w:top w:val="nil"/>
              <w:left w:val="nil"/>
              <w:bottom w:val="single" w:color="auto" w:sz="8" w:space="0"/>
              <w:right w:val="single" w:color="auto" w:sz="8" w:space="0"/>
            </w:tcBorders>
            <w:shd w:val="clear" w:color="auto" w:fill="auto"/>
            <w:tcMar>
              <w:left w:w="108" w:type="dxa"/>
              <w:right w:w="108" w:type="dxa"/>
            </w:tcMar>
            <w:vAlign w:val="center"/>
          </w:tcPr>
          <w:p w14:paraId="2227C218">
            <w:pPr>
              <w:widowControl/>
              <w:jc w:val="center"/>
              <w:rPr>
                <w:rFonts w:ascii="华文仿宋" w:hAnsi="华文仿宋" w:eastAsia="华文仿宋" w:cs="华文仿宋"/>
                <w:sz w:val="21"/>
                <w:szCs w:val="21"/>
                <w:lang w:eastAsia="zh-Hans"/>
              </w:rPr>
            </w:pPr>
            <w:r>
              <w:rPr>
                <w:rFonts w:hint="eastAsia" w:ascii="华文仿宋" w:hAnsi="华文仿宋" w:eastAsia="华文仿宋" w:cs="华文仿宋"/>
                <w:color w:val="000000"/>
                <w:kern w:val="0"/>
                <w:sz w:val="21"/>
                <w:szCs w:val="21"/>
                <w:u w:val="none"/>
                <w:lang w:eastAsia="zh-Hans" w:bidi="ar"/>
              </w:rPr>
              <w:t>联系人</w:t>
            </w:r>
          </w:p>
        </w:tc>
        <w:tc>
          <w:tcPr>
            <w:tcW w:w="413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6A4DD3AE">
            <w:pPr>
              <w:widowControl/>
              <w:jc w:val="left"/>
              <w:rPr>
                <w:rFonts w:ascii="华文仿宋" w:hAnsi="华文仿宋" w:eastAsia="华文仿宋" w:cs="华文仿宋"/>
                <w:sz w:val="21"/>
                <w:szCs w:val="21"/>
                <w:u w:val="none"/>
                <w:lang w:eastAsia="zh-Hans"/>
              </w:rPr>
            </w:pPr>
          </w:p>
        </w:tc>
        <w:tc>
          <w:tcPr>
            <w:tcW w:w="254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6BEA68F">
            <w:pPr>
              <w:widowControl/>
              <w:jc w:val="left"/>
              <w:rPr>
                <w:rFonts w:ascii="华文仿宋" w:hAnsi="华文仿宋" w:eastAsia="华文仿宋" w:cs="华文仿宋"/>
                <w:sz w:val="21"/>
                <w:szCs w:val="21"/>
                <w:u w:val="none"/>
                <w:lang w:eastAsia="zh-Hans"/>
              </w:rPr>
            </w:pPr>
            <w:r>
              <w:rPr>
                <w:rFonts w:hint="eastAsia" w:ascii="华文仿宋" w:hAnsi="华文仿宋" w:eastAsia="华文仿宋" w:cs="华文仿宋"/>
                <w:sz w:val="21"/>
                <w:szCs w:val="21"/>
                <w:u w:val="none"/>
                <w:lang w:eastAsia="zh-Hans"/>
              </w:rPr>
              <w:t>□本人（法定代表人）</w:t>
            </w:r>
          </w:p>
          <w:p w14:paraId="1B088874">
            <w:pPr>
              <w:widowControl/>
              <w:jc w:val="left"/>
              <w:rPr>
                <w:rFonts w:ascii="华文仿宋" w:hAnsi="华文仿宋" w:eastAsia="华文仿宋" w:cs="华文仿宋"/>
                <w:sz w:val="21"/>
                <w:szCs w:val="21"/>
                <w:lang w:eastAsia="zh-Hans"/>
              </w:rPr>
            </w:pPr>
            <w:r>
              <w:rPr>
                <w:rFonts w:hint="eastAsia" w:ascii="华文仿宋" w:hAnsi="华文仿宋" w:eastAsia="华文仿宋" w:cs="华文仿宋"/>
                <w:sz w:val="21"/>
                <w:szCs w:val="21"/>
                <w:u w:val="none"/>
                <w:lang w:eastAsia="zh-Hans"/>
              </w:rPr>
              <w:t>□代理人</w:t>
            </w:r>
          </w:p>
        </w:tc>
      </w:tr>
      <w:tr w14:paraId="4C903125">
        <w:trPr>
          <w:trHeight w:val="465" w:hRule="atLeast"/>
        </w:trPr>
        <w:tc>
          <w:tcPr>
            <w:tcW w:w="1073" w:type="dxa"/>
            <w:vMerge w:val="continue"/>
            <w:tcBorders>
              <w:left w:val="single" w:color="auto" w:sz="8" w:space="0"/>
              <w:right w:val="single" w:color="auto" w:sz="8" w:space="0"/>
            </w:tcBorders>
            <w:shd w:val="clear" w:color="auto" w:fill="auto"/>
            <w:tcMar>
              <w:left w:w="108" w:type="dxa"/>
              <w:right w:w="108" w:type="dxa"/>
            </w:tcMar>
            <w:vAlign w:val="center"/>
          </w:tcPr>
          <w:p w14:paraId="6CE8A9EF">
            <w:pPr>
              <w:rPr>
                <w:rFonts w:ascii="华文仿宋" w:hAnsi="华文仿宋" w:eastAsia="华文仿宋" w:cs="华文仿宋"/>
                <w:color w:val="4C4948"/>
                <w:sz w:val="21"/>
                <w:szCs w:val="21"/>
                <w:u w:val="none"/>
              </w:rPr>
            </w:pPr>
          </w:p>
        </w:tc>
        <w:tc>
          <w:tcPr>
            <w:tcW w:w="1186" w:type="dxa"/>
            <w:tcBorders>
              <w:top w:val="nil"/>
              <w:left w:val="nil"/>
              <w:bottom w:val="single" w:color="auto" w:sz="8" w:space="0"/>
              <w:right w:val="single" w:color="auto" w:sz="8" w:space="0"/>
            </w:tcBorders>
            <w:shd w:val="clear" w:color="auto" w:fill="auto"/>
            <w:tcMar>
              <w:left w:w="108" w:type="dxa"/>
              <w:right w:w="108" w:type="dxa"/>
            </w:tcMar>
            <w:vAlign w:val="center"/>
          </w:tcPr>
          <w:p w14:paraId="34CC3474">
            <w:pPr>
              <w:widowControl/>
              <w:jc w:val="center"/>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手机号码</w:t>
            </w:r>
          </w:p>
        </w:tc>
        <w:tc>
          <w:tcPr>
            <w:tcW w:w="2786" w:type="dxa"/>
            <w:tcBorders>
              <w:top w:val="nil"/>
              <w:left w:val="nil"/>
              <w:bottom w:val="single" w:color="auto" w:sz="8" w:space="0"/>
              <w:right w:val="single" w:color="auto" w:sz="8" w:space="0"/>
            </w:tcBorders>
            <w:shd w:val="clear" w:color="auto" w:fill="auto"/>
            <w:tcMar>
              <w:left w:w="108" w:type="dxa"/>
              <w:right w:w="108" w:type="dxa"/>
            </w:tcMar>
            <w:vAlign w:val="center"/>
          </w:tcPr>
          <w:p w14:paraId="19051F15">
            <w:pPr>
              <w:widowControl/>
              <w:jc w:val="left"/>
              <w:rPr>
                <w:rFonts w:ascii="华文仿宋" w:hAnsi="华文仿宋" w:eastAsia="华文仿宋" w:cs="华文仿宋"/>
                <w:sz w:val="21"/>
                <w:szCs w:val="21"/>
              </w:rPr>
            </w:pPr>
          </w:p>
        </w:tc>
        <w:tc>
          <w:tcPr>
            <w:tcW w:w="840" w:type="dxa"/>
            <w:tcBorders>
              <w:top w:val="nil"/>
              <w:left w:val="nil"/>
              <w:bottom w:val="single" w:color="auto" w:sz="8" w:space="0"/>
              <w:right w:val="single" w:color="auto" w:sz="8" w:space="0"/>
            </w:tcBorders>
            <w:shd w:val="clear" w:color="auto" w:fill="auto"/>
            <w:tcMar>
              <w:left w:w="108" w:type="dxa"/>
              <w:right w:w="108" w:type="dxa"/>
            </w:tcMar>
            <w:vAlign w:val="center"/>
          </w:tcPr>
          <w:p w14:paraId="74863368">
            <w:pPr>
              <w:widowControl/>
              <w:jc w:val="center"/>
              <w:rPr>
                <w:rFonts w:ascii="华文仿宋" w:hAnsi="华文仿宋" w:eastAsia="华文仿宋" w:cs="华文仿宋"/>
                <w:sz w:val="21"/>
                <w:szCs w:val="21"/>
                <w:lang w:eastAsia="zh-Hans"/>
              </w:rPr>
            </w:pPr>
            <w:r>
              <w:rPr>
                <w:rFonts w:hint="eastAsia" w:ascii="华文仿宋" w:hAnsi="华文仿宋" w:eastAsia="华文仿宋" w:cs="华文仿宋"/>
                <w:color w:val="000000"/>
                <w:kern w:val="0"/>
                <w:sz w:val="21"/>
                <w:szCs w:val="21"/>
                <w:u w:val="none"/>
                <w:lang w:eastAsia="zh-Hans" w:bidi="ar"/>
              </w:rPr>
              <w:t>邮箱</w:t>
            </w:r>
          </w:p>
        </w:tc>
        <w:tc>
          <w:tcPr>
            <w:tcW w:w="305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5B6F0142">
            <w:pPr>
              <w:widowControl/>
              <w:jc w:val="left"/>
              <w:rPr>
                <w:rFonts w:ascii="华文仿宋" w:hAnsi="华文仿宋" w:eastAsia="华文仿宋" w:cs="华文仿宋"/>
                <w:color w:val="000000"/>
                <w:kern w:val="0"/>
                <w:sz w:val="21"/>
                <w:szCs w:val="21"/>
                <w:u w:val="none"/>
                <w:lang w:bidi="ar"/>
              </w:rPr>
            </w:pPr>
          </w:p>
        </w:tc>
      </w:tr>
      <w:tr w14:paraId="7C6C24AE">
        <w:trPr>
          <w:trHeight w:val="465" w:hRule="atLeast"/>
        </w:trPr>
        <w:tc>
          <w:tcPr>
            <w:tcW w:w="1073"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14:paraId="52BA2F0F">
            <w:pPr>
              <w:rPr>
                <w:rFonts w:ascii="华文仿宋" w:hAnsi="华文仿宋" w:eastAsia="华文仿宋" w:cs="华文仿宋"/>
                <w:color w:val="4C4948"/>
                <w:sz w:val="21"/>
                <w:szCs w:val="21"/>
                <w:u w:val="none"/>
              </w:rPr>
            </w:pPr>
          </w:p>
        </w:tc>
        <w:tc>
          <w:tcPr>
            <w:tcW w:w="1186" w:type="dxa"/>
            <w:tcBorders>
              <w:top w:val="nil"/>
              <w:left w:val="nil"/>
              <w:bottom w:val="single" w:color="auto" w:sz="8" w:space="0"/>
              <w:right w:val="single" w:color="auto" w:sz="8" w:space="0"/>
            </w:tcBorders>
            <w:shd w:val="clear" w:color="auto" w:fill="auto"/>
            <w:tcMar>
              <w:left w:w="108" w:type="dxa"/>
              <w:right w:w="108" w:type="dxa"/>
            </w:tcMar>
            <w:vAlign w:val="center"/>
          </w:tcPr>
          <w:p w14:paraId="4BAC2B64">
            <w:pPr>
              <w:widowControl/>
              <w:jc w:val="center"/>
              <w:rPr>
                <w:rFonts w:ascii="华文仿宋" w:hAnsi="华文仿宋" w:eastAsia="华文仿宋" w:cs="华文仿宋"/>
                <w:color w:val="000000"/>
                <w:kern w:val="0"/>
                <w:sz w:val="21"/>
                <w:szCs w:val="21"/>
                <w:u w:val="none"/>
                <w:lang w:eastAsia="zh-Hans" w:bidi="ar"/>
              </w:rPr>
            </w:pPr>
            <w:r>
              <w:rPr>
                <w:rFonts w:hint="eastAsia" w:ascii="华文仿宋" w:hAnsi="华文仿宋" w:eastAsia="华文仿宋" w:cs="华文仿宋"/>
                <w:color w:val="000000"/>
                <w:kern w:val="0"/>
                <w:sz w:val="21"/>
                <w:szCs w:val="21"/>
                <w:u w:val="none"/>
                <w:lang w:eastAsia="zh-Hans" w:bidi="ar"/>
              </w:rPr>
              <w:t>微信</w:t>
            </w:r>
            <w:r>
              <w:rPr>
                <w:rFonts w:ascii="华文仿宋" w:hAnsi="华文仿宋" w:eastAsia="华文仿宋" w:cs="华文仿宋"/>
                <w:color w:val="000000"/>
                <w:kern w:val="0"/>
                <w:sz w:val="21"/>
                <w:szCs w:val="21"/>
                <w:u w:val="none"/>
                <w:lang w:eastAsia="zh-Hans" w:bidi="ar"/>
              </w:rPr>
              <w:t>/QQ</w:t>
            </w:r>
          </w:p>
        </w:tc>
        <w:tc>
          <w:tcPr>
            <w:tcW w:w="2786" w:type="dxa"/>
            <w:tcBorders>
              <w:top w:val="nil"/>
              <w:left w:val="nil"/>
              <w:bottom w:val="single" w:color="auto" w:sz="8" w:space="0"/>
              <w:right w:val="single" w:color="auto" w:sz="8" w:space="0"/>
            </w:tcBorders>
            <w:shd w:val="clear" w:color="auto" w:fill="auto"/>
            <w:tcMar>
              <w:left w:w="108" w:type="dxa"/>
              <w:right w:w="108" w:type="dxa"/>
            </w:tcMar>
            <w:vAlign w:val="center"/>
          </w:tcPr>
          <w:p w14:paraId="2709661C">
            <w:pPr>
              <w:widowControl/>
              <w:jc w:val="left"/>
              <w:rPr>
                <w:rFonts w:ascii="华文仿宋" w:hAnsi="华文仿宋" w:eastAsia="华文仿宋" w:cs="华文仿宋"/>
                <w:sz w:val="21"/>
                <w:szCs w:val="21"/>
              </w:rPr>
            </w:pPr>
          </w:p>
        </w:tc>
        <w:tc>
          <w:tcPr>
            <w:tcW w:w="204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E9EFE4A">
            <w:pPr>
              <w:widowControl/>
              <w:jc w:val="center"/>
              <w:rPr>
                <w:rFonts w:ascii="华文仿宋" w:hAnsi="华文仿宋" w:eastAsia="华文仿宋" w:cs="华文仿宋"/>
                <w:color w:val="000000"/>
                <w:kern w:val="0"/>
                <w:sz w:val="21"/>
                <w:szCs w:val="21"/>
                <w:u w:val="none"/>
                <w:lang w:eastAsia="zh-Hans" w:bidi="ar"/>
              </w:rPr>
            </w:pPr>
            <w:r>
              <w:rPr>
                <w:rFonts w:hint="eastAsia" w:ascii="华文仿宋" w:hAnsi="华文仿宋" w:eastAsia="华文仿宋" w:cs="华文仿宋"/>
                <w:color w:val="000000"/>
                <w:kern w:val="0"/>
                <w:sz w:val="21"/>
                <w:szCs w:val="21"/>
                <w:u w:val="none"/>
                <w:lang w:eastAsia="zh-Hans" w:bidi="ar"/>
              </w:rPr>
              <w:t>是否接受电子送达</w:t>
            </w:r>
          </w:p>
        </w:tc>
        <w:tc>
          <w:tcPr>
            <w:tcW w:w="1856" w:type="dxa"/>
            <w:tcBorders>
              <w:top w:val="nil"/>
              <w:left w:val="nil"/>
              <w:bottom w:val="single" w:color="auto" w:sz="8" w:space="0"/>
              <w:right w:val="single" w:color="auto" w:sz="8" w:space="0"/>
            </w:tcBorders>
            <w:shd w:val="clear" w:color="auto" w:fill="auto"/>
            <w:tcMar>
              <w:left w:w="108" w:type="dxa"/>
              <w:right w:w="108" w:type="dxa"/>
            </w:tcMar>
            <w:vAlign w:val="center"/>
          </w:tcPr>
          <w:p w14:paraId="248E269D">
            <w:pPr>
              <w:widowControl/>
              <w:jc w:val="left"/>
              <w:rPr>
                <w:rFonts w:ascii="华文仿宋" w:hAnsi="华文仿宋" w:eastAsia="华文仿宋" w:cs="华文仿宋"/>
                <w:color w:val="000000"/>
                <w:kern w:val="0"/>
                <w:sz w:val="21"/>
                <w:szCs w:val="21"/>
                <w:u w:val="none"/>
                <w:lang w:eastAsia="zh-Hans" w:bidi="ar"/>
              </w:rPr>
            </w:pPr>
            <w:r>
              <w:rPr>
                <w:rFonts w:hint="eastAsia" w:ascii="华文仿宋" w:hAnsi="华文仿宋" w:eastAsia="华文仿宋" w:cs="华文仿宋"/>
                <w:color w:val="000000"/>
                <w:kern w:val="0"/>
                <w:sz w:val="21"/>
                <w:szCs w:val="21"/>
                <w:u w:val="none"/>
                <w:lang w:eastAsia="zh-Hans" w:bidi="ar"/>
              </w:rPr>
              <w:t>□是</w:t>
            </w:r>
            <w:r>
              <w:rPr>
                <w:rFonts w:ascii="华文仿宋" w:hAnsi="华文仿宋" w:eastAsia="华文仿宋" w:cs="华文仿宋"/>
                <w:color w:val="000000"/>
                <w:kern w:val="0"/>
                <w:sz w:val="21"/>
                <w:szCs w:val="21"/>
                <w:u w:val="none"/>
                <w:lang w:eastAsia="zh-Hans" w:bidi="ar"/>
              </w:rPr>
              <w:t xml:space="preserve">     </w:t>
            </w:r>
            <w:r>
              <w:rPr>
                <w:rFonts w:hint="eastAsia" w:ascii="华文仿宋" w:hAnsi="华文仿宋" w:eastAsia="华文仿宋" w:cs="华文仿宋"/>
                <w:color w:val="000000"/>
                <w:kern w:val="0"/>
                <w:sz w:val="21"/>
                <w:szCs w:val="21"/>
                <w:u w:val="none"/>
                <w:lang w:eastAsia="zh-Hans" w:bidi="ar"/>
              </w:rPr>
              <w:t>□否</w:t>
            </w:r>
          </w:p>
        </w:tc>
      </w:tr>
      <w:tr w14:paraId="3FC0F151">
        <w:trPr>
          <w:trHeight w:val="2184" w:hRule="atLeast"/>
        </w:trPr>
        <w:tc>
          <w:tcPr>
            <w:tcW w:w="1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C82AA2">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受送达人</w:t>
            </w:r>
          </w:p>
          <w:p w14:paraId="291879C5">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确认</w:t>
            </w: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tcPr>
          <w:p w14:paraId="2B044A24">
            <w:pPr>
              <w:widowControl/>
              <w:spacing w:line="360" w:lineRule="atLeast"/>
              <w:ind w:firstLine="440"/>
              <w:jc w:val="lef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我已阅读（听明白）本确认书的告知事项，提供了</w:t>
            </w:r>
            <w:r>
              <w:rPr>
                <w:rFonts w:hint="eastAsia" w:ascii="华文仿宋" w:hAnsi="华文仿宋" w:eastAsia="华文仿宋" w:cs="华文仿宋"/>
                <w:color w:val="000000"/>
                <w:kern w:val="0"/>
                <w:sz w:val="21"/>
                <w:szCs w:val="21"/>
                <w:u w:val="none"/>
                <w:lang w:eastAsia="zh-Hans" w:bidi="ar"/>
              </w:rPr>
              <w:t>上述账户信息、送达地址信息及联系方式</w:t>
            </w:r>
            <w:r>
              <w:rPr>
                <w:rFonts w:hint="eastAsia" w:ascii="华文仿宋" w:hAnsi="华文仿宋" w:eastAsia="华文仿宋" w:cs="华文仿宋"/>
                <w:color w:val="000000"/>
                <w:kern w:val="0"/>
                <w:sz w:val="21"/>
                <w:szCs w:val="21"/>
                <w:u w:val="none"/>
                <w:lang w:bidi="ar"/>
              </w:rPr>
              <w:t>，并保证所提供的各项内容是正确的、有效的。</w:t>
            </w:r>
          </w:p>
          <w:p w14:paraId="5E9D1D2B">
            <w:pPr>
              <w:widowControl/>
              <w:wordWrap w:val="0"/>
              <w:jc w:val="right"/>
              <w:rPr>
                <w:rFonts w:ascii="华文仿宋" w:hAnsi="华文仿宋" w:eastAsia="华文仿宋" w:cs="华文仿宋"/>
                <w:color w:val="000000"/>
                <w:kern w:val="0"/>
                <w:sz w:val="21"/>
                <w:szCs w:val="21"/>
                <w:u w:val="none"/>
                <w:lang w:bidi="ar"/>
              </w:rPr>
            </w:pPr>
          </w:p>
          <w:p w14:paraId="4C74EF82">
            <w:pPr>
              <w:widowControl/>
              <w:wordWrap w:val="0"/>
              <w:jc w:val="right"/>
              <w:rPr>
                <w:rFonts w:ascii="华文仿宋" w:hAnsi="华文仿宋" w:eastAsia="华文仿宋" w:cs="华文仿宋"/>
                <w:color w:val="000000"/>
                <w:kern w:val="0"/>
                <w:sz w:val="21"/>
                <w:szCs w:val="21"/>
                <w:u w:val="none"/>
                <w:lang w:bidi="ar"/>
              </w:rPr>
            </w:pPr>
          </w:p>
          <w:p w14:paraId="3D1535DA">
            <w:pPr>
              <w:widowControl/>
              <w:wordWrap w:val="0"/>
              <w:jc w:val="righ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受送达人（签名或者盖章）                   </w:t>
            </w:r>
          </w:p>
          <w:p w14:paraId="71BFCE0D">
            <w:pPr>
              <w:widowControl/>
              <w:jc w:val="righ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 </w:t>
            </w:r>
          </w:p>
          <w:p w14:paraId="6650AB1A">
            <w:pPr>
              <w:widowControl/>
              <w:jc w:val="righ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eastAsia="zh-Hans" w:bidi="ar"/>
              </w:rPr>
              <w:t xml:space="preserve">年 </w:t>
            </w:r>
            <w:r>
              <w:rPr>
                <w:rFonts w:ascii="华文仿宋" w:hAnsi="华文仿宋" w:eastAsia="华文仿宋" w:cs="华文仿宋"/>
                <w:color w:val="000000"/>
                <w:kern w:val="0"/>
                <w:sz w:val="21"/>
                <w:szCs w:val="21"/>
                <w:u w:val="none"/>
                <w:lang w:eastAsia="zh-Hans" w:bidi="ar"/>
              </w:rPr>
              <w:t xml:space="preserve"> </w:t>
            </w:r>
            <w:r>
              <w:rPr>
                <w:rFonts w:hint="eastAsia" w:ascii="华文仿宋" w:hAnsi="华文仿宋" w:eastAsia="华文仿宋" w:cs="华文仿宋"/>
                <w:color w:val="000000"/>
                <w:kern w:val="0"/>
                <w:sz w:val="21"/>
                <w:szCs w:val="21"/>
                <w:u w:val="none"/>
                <w:lang w:bidi="ar"/>
              </w:rPr>
              <w:t xml:space="preserve">月 </w:t>
            </w:r>
            <w:r>
              <w:rPr>
                <w:rFonts w:ascii="华文仿宋" w:hAnsi="华文仿宋" w:eastAsia="华文仿宋" w:cs="华文仿宋"/>
                <w:color w:val="000000"/>
                <w:kern w:val="0"/>
                <w:sz w:val="21"/>
                <w:szCs w:val="21"/>
                <w:u w:val="none"/>
                <w:lang w:bidi="ar"/>
              </w:rPr>
              <w:t xml:space="preserve"> </w:t>
            </w:r>
            <w:r>
              <w:rPr>
                <w:rFonts w:hint="eastAsia" w:ascii="华文仿宋" w:hAnsi="华文仿宋" w:eastAsia="华文仿宋" w:cs="华文仿宋"/>
                <w:color w:val="000000"/>
                <w:kern w:val="0"/>
                <w:sz w:val="21"/>
                <w:szCs w:val="21"/>
                <w:u w:val="none"/>
                <w:lang w:bidi="ar"/>
              </w:rPr>
              <w:t>日</w:t>
            </w:r>
          </w:p>
        </w:tc>
      </w:tr>
      <w:tr w14:paraId="2A7D2E88">
        <w:trPr>
          <w:trHeight w:val="674" w:hRule="atLeast"/>
        </w:trPr>
        <w:tc>
          <w:tcPr>
            <w:tcW w:w="1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7F68757">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备注</w:t>
            </w: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77B3096A">
            <w:pPr>
              <w:widowControl/>
              <w:jc w:val="lef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 </w:t>
            </w:r>
          </w:p>
        </w:tc>
      </w:tr>
    </w:tbl>
    <w:p w14:paraId="58F96B2A">
      <w:pPr>
        <w:rPr>
          <w:sz w:val="28"/>
          <w:szCs w:val="28"/>
        </w:rPr>
        <w:sectPr>
          <w:pgSz w:w="11900" w:h="16840"/>
          <w:pgMar w:top="1440" w:right="1800" w:bottom="1440" w:left="1800" w:header="851" w:footer="992" w:gutter="0"/>
          <w:cols w:space="425" w:num="1"/>
          <w:docGrid w:type="lines" w:linePitch="312" w:charSpace="0"/>
        </w:sectPr>
      </w:pPr>
    </w:p>
    <w:p w14:paraId="651929E3">
      <w:pPr>
        <w:jc w:val="center"/>
        <w:rPr>
          <w:rFonts w:ascii="华文中宋" w:hAnsi="华文中宋" w:eastAsia="华文中宋" w:cs="华文中宋"/>
          <w:b/>
          <w:bCs/>
          <w:sz w:val="36"/>
          <w:szCs w:val="36"/>
          <w:u w:val="none"/>
          <w:lang w:eastAsia="zh-Hans"/>
        </w:rPr>
      </w:pPr>
      <w:r>
        <w:rPr>
          <w:rFonts w:hint="eastAsia" w:ascii="华文中宋" w:hAnsi="华文中宋" w:eastAsia="华文中宋" w:cs="华文中宋"/>
          <w:b/>
          <w:bCs/>
          <w:sz w:val="36"/>
          <w:szCs w:val="36"/>
          <w:u w:val="none"/>
          <w:lang w:eastAsia="zh-Hans"/>
        </w:rPr>
        <w:t>债权申报真实性承诺书</w:t>
      </w:r>
    </w:p>
    <w:p w14:paraId="1168CC86">
      <w:pPr>
        <w:jc w:val="center"/>
        <w:rPr>
          <w:rFonts w:ascii="华文中宋" w:hAnsi="华文中宋" w:eastAsia="华文中宋" w:cs="华文中宋"/>
          <w:b/>
          <w:bCs/>
          <w:sz w:val="36"/>
          <w:szCs w:val="36"/>
          <w:u w:val="none"/>
          <w:lang w:eastAsia="zh-Hans"/>
        </w:rPr>
      </w:pPr>
    </w:p>
    <w:p w14:paraId="7C7AE919">
      <w:pPr>
        <w:ind w:firstLine="600" w:firstLineChars="200"/>
        <w:rPr>
          <w:rFonts w:ascii="华文仿宋" w:hAnsi="华文仿宋" w:eastAsia="华文仿宋" w:cs="华文仿宋"/>
          <w:sz w:val="30"/>
          <w:szCs w:val="30"/>
          <w:u w:val="none"/>
          <w:lang w:eastAsia="zh-Hans"/>
        </w:rPr>
      </w:pPr>
      <w:r>
        <w:rPr>
          <w:rFonts w:hint="eastAsia" w:ascii="华文仿宋" w:hAnsi="华文仿宋" w:eastAsia="华文仿宋" w:cs="华文仿宋"/>
          <w:sz w:val="30"/>
          <w:szCs w:val="30"/>
          <w:u w:val="none"/>
          <w:lang w:eastAsia="zh-CN"/>
        </w:rPr>
        <w:t>宁波仁创汽车部件有限公司</w:t>
      </w:r>
      <w:r>
        <w:rPr>
          <w:rFonts w:hint="eastAsia" w:ascii="华文仿宋" w:hAnsi="华文仿宋" w:eastAsia="华文仿宋" w:cs="华文仿宋"/>
          <w:sz w:val="30"/>
          <w:szCs w:val="30"/>
          <w:u w:val="none"/>
          <w:lang w:eastAsia="zh-Hans"/>
        </w:rPr>
        <w:t>管理人已向本单位（本人）明示债权申报的相关法律规定，现本单位（本人）郑重承诺：</w:t>
      </w:r>
    </w:p>
    <w:p w14:paraId="124D5BAC">
      <w:pPr>
        <w:ind w:firstLine="600" w:firstLineChars="200"/>
        <w:rPr>
          <w:rFonts w:ascii="华文仿宋" w:hAnsi="华文仿宋" w:eastAsia="华文仿宋" w:cs="华文仿宋"/>
          <w:sz w:val="30"/>
          <w:szCs w:val="30"/>
          <w:u w:val="none"/>
          <w:lang w:eastAsia="zh-Hans"/>
        </w:rPr>
      </w:pPr>
      <w:r>
        <w:rPr>
          <w:rFonts w:hint="eastAsia" w:ascii="华文仿宋" w:hAnsi="华文仿宋" w:eastAsia="华文仿宋" w:cs="华文仿宋"/>
          <w:sz w:val="30"/>
          <w:szCs w:val="30"/>
          <w:u w:val="none"/>
          <w:lang w:eastAsia="zh-Hans"/>
        </w:rPr>
        <w:t>申报的债权及递交的所有申报资料均真实、有效，复印件与原件一致。若存在隐瞒、虚假陈述、恶意串通、伪造、篡改等违法行为，本单位（本人</w:t>
      </w:r>
      <w:r>
        <w:rPr>
          <w:rFonts w:hint="eastAsia" w:ascii="华文仿宋" w:hAnsi="华文仿宋" w:eastAsia="华文仿宋" w:cs="华文仿宋"/>
          <w:sz w:val="30"/>
          <w:szCs w:val="30"/>
          <w:u w:val="none"/>
          <w:lang w:eastAsia="zh-CN"/>
        </w:rPr>
        <w:t>）自</w:t>
      </w:r>
      <w:r>
        <w:rPr>
          <w:rFonts w:hint="eastAsia" w:ascii="华文仿宋" w:hAnsi="华文仿宋" w:eastAsia="华文仿宋" w:cs="华文仿宋"/>
          <w:sz w:val="30"/>
          <w:szCs w:val="30"/>
          <w:u w:val="none"/>
          <w:lang w:eastAsia="zh-Hans"/>
        </w:rPr>
        <w:t>愿承担一切法律责任。</w:t>
      </w:r>
    </w:p>
    <w:p w14:paraId="3CC28510">
      <w:pPr>
        <w:ind w:firstLine="600" w:firstLineChars="200"/>
        <w:rPr>
          <w:rFonts w:ascii="华文仿宋" w:hAnsi="华文仿宋" w:eastAsia="华文仿宋" w:cs="华文仿宋"/>
          <w:sz w:val="30"/>
          <w:szCs w:val="30"/>
          <w:u w:val="none"/>
          <w:lang w:eastAsia="zh-Hans"/>
        </w:rPr>
      </w:pPr>
    </w:p>
    <w:p w14:paraId="0D779DC4">
      <w:pPr>
        <w:wordWrap w:val="0"/>
        <w:ind w:firstLine="600" w:firstLineChars="200"/>
        <w:jc w:val="right"/>
        <w:rPr>
          <w:rFonts w:ascii="华文仿宋" w:hAnsi="华文仿宋" w:eastAsia="华文仿宋" w:cs="华文仿宋"/>
          <w:sz w:val="30"/>
          <w:szCs w:val="30"/>
          <w:u w:val="none"/>
          <w:lang w:eastAsia="zh-Hans"/>
        </w:rPr>
      </w:pPr>
    </w:p>
    <w:p w14:paraId="40EC31B5">
      <w:pPr>
        <w:wordWrap w:val="0"/>
        <w:ind w:firstLine="600" w:firstLineChars="200"/>
        <w:jc w:val="right"/>
        <w:rPr>
          <w:rFonts w:ascii="华文仿宋" w:hAnsi="华文仿宋" w:eastAsia="华文仿宋" w:cs="华文仿宋"/>
          <w:sz w:val="30"/>
          <w:szCs w:val="30"/>
          <w:u w:val="none"/>
          <w:lang w:eastAsia="zh-Hans"/>
        </w:rPr>
      </w:pPr>
      <w:r>
        <w:rPr>
          <w:rFonts w:hint="eastAsia" w:ascii="华文仿宋" w:hAnsi="华文仿宋" w:eastAsia="华文仿宋" w:cs="华文仿宋"/>
          <w:sz w:val="30"/>
          <w:szCs w:val="30"/>
          <w:u w:val="none"/>
          <w:lang w:eastAsia="zh-Hans"/>
        </w:rPr>
        <w:t>承诺人：</w:t>
      </w:r>
      <w:r>
        <w:rPr>
          <w:rFonts w:ascii="华文仿宋" w:hAnsi="华文仿宋" w:eastAsia="华文仿宋" w:cs="华文仿宋"/>
          <w:sz w:val="30"/>
          <w:szCs w:val="30"/>
          <w:u w:val="none"/>
          <w:lang w:eastAsia="zh-Hans"/>
        </w:rPr>
        <w:t xml:space="preserve">             </w:t>
      </w:r>
    </w:p>
    <w:p w14:paraId="403BCDDC">
      <w:pPr>
        <w:ind w:firstLine="600" w:firstLineChars="200"/>
        <w:jc w:val="right"/>
        <w:rPr>
          <w:rFonts w:ascii="华文仿宋" w:hAnsi="华文仿宋" w:eastAsia="华文仿宋" w:cs="华文仿宋"/>
          <w:sz w:val="30"/>
          <w:szCs w:val="30"/>
          <w:u w:val="none"/>
          <w:lang w:eastAsia="zh-Hans"/>
        </w:rPr>
      </w:pPr>
    </w:p>
    <w:p w14:paraId="51555A58">
      <w:pPr>
        <w:wordWrap w:val="0"/>
        <w:ind w:firstLine="600" w:firstLineChars="200"/>
        <w:jc w:val="right"/>
        <w:rPr>
          <w:rFonts w:ascii="华文仿宋" w:hAnsi="华文仿宋" w:eastAsia="华文仿宋" w:cs="华文仿宋"/>
          <w:sz w:val="30"/>
          <w:szCs w:val="30"/>
          <w:u w:val="none"/>
          <w:lang w:eastAsia="zh-Hans"/>
        </w:rPr>
      </w:pPr>
      <w:r>
        <w:rPr>
          <w:rFonts w:hint="eastAsia" w:ascii="华文仿宋" w:hAnsi="华文仿宋" w:eastAsia="华文仿宋" w:cs="华文仿宋"/>
          <w:sz w:val="30"/>
          <w:szCs w:val="30"/>
          <w:u w:val="none"/>
          <w:lang w:eastAsia="zh-Hans"/>
        </w:rPr>
        <w:t>年</w:t>
      </w:r>
      <w:r>
        <w:rPr>
          <w:rFonts w:ascii="华文仿宋" w:hAnsi="华文仿宋" w:eastAsia="华文仿宋" w:cs="华文仿宋"/>
          <w:sz w:val="30"/>
          <w:szCs w:val="30"/>
          <w:u w:val="none"/>
          <w:lang w:eastAsia="zh-Hans"/>
        </w:rPr>
        <w:t xml:space="preserve">    </w:t>
      </w:r>
      <w:r>
        <w:rPr>
          <w:rFonts w:hint="eastAsia" w:ascii="华文仿宋" w:hAnsi="华文仿宋" w:eastAsia="华文仿宋" w:cs="华文仿宋"/>
          <w:sz w:val="30"/>
          <w:szCs w:val="30"/>
          <w:u w:val="none"/>
          <w:lang w:eastAsia="zh-Hans"/>
        </w:rPr>
        <w:t>月</w:t>
      </w:r>
      <w:r>
        <w:rPr>
          <w:rFonts w:ascii="华文仿宋" w:hAnsi="华文仿宋" w:eastAsia="华文仿宋" w:cs="华文仿宋"/>
          <w:sz w:val="30"/>
          <w:szCs w:val="30"/>
          <w:u w:val="none"/>
          <w:lang w:eastAsia="zh-Hans"/>
        </w:rPr>
        <w:t xml:space="preserve">    </w:t>
      </w:r>
      <w:r>
        <w:rPr>
          <w:rFonts w:hint="eastAsia" w:ascii="华文仿宋" w:hAnsi="华文仿宋" w:eastAsia="华文仿宋" w:cs="华文仿宋"/>
          <w:sz w:val="30"/>
          <w:szCs w:val="30"/>
          <w:u w:val="none"/>
          <w:lang w:eastAsia="zh-Hans"/>
        </w:rPr>
        <w:t>日</w:t>
      </w:r>
    </w:p>
    <w:p w14:paraId="16903BBF">
      <w:pPr>
        <w:rPr>
          <w:sz w:val="28"/>
          <w:szCs w:val="28"/>
        </w:rPr>
      </w:pPr>
    </w:p>
    <w:sectPr>
      <w:headerReference r:id="rId7" w:type="first"/>
      <w:headerReference r:id="rId5" w:type="default"/>
      <w:headerReference r:id="rId6" w:type="even"/>
      <w:pgSz w:w="11906" w:h="16838"/>
      <w:pgMar w:top="1417" w:right="1474" w:bottom="1417" w:left="158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正文 CS 字体)">
    <w:altName w:val="Times New Roman"/>
    <w:panose1 w:val="020B0604020202020204"/>
    <w:charset w:val="86"/>
    <w:family w:val="roman"/>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Cambria">
    <w:altName w:val="苹方-简"/>
    <w:panose1 w:val="02040503050406030204"/>
    <w:charset w:val="00"/>
    <w:family w:val="roman"/>
    <w:pitch w:val="default"/>
    <w:sig w:usb0="00000000" w:usb1="00000000" w:usb2="02000000" w:usb3="00000000" w:csb0="0000019F"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DejaVu Sans">
    <w:altName w:val="苹方-简"/>
    <w:panose1 w:val="020B0604020202020204"/>
    <w:charset w:val="00"/>
    <w:family w:val="roman"/>
    <w:pitch w:val="default"/>
    <w:sig w:usb0="00000000" w:usb1="00000000" w:usb2="00000008" w:usb3="00000000" w:csb0="000001FF" w:csb1="00000000"/>
  </w:font>
  <w:font w:name="华文仿宋">
    <w:panose1 w:val="02010600040101010101"/>
    <w:charset w:val="86"/>
    <w:family w:val="auto"/>
    <w:pitch w:val="default"/>
    <w:sig w:usb0="00000287" w:usb1="080F0000" w:usb2="00000000" w:usb3="00000000" w:csb0="0004009F" w:csb1="DFD7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B0604020202020204"/>
    <w:charset w:val="00"/>
    <w:family w:val="modern"/>
    <w:pitch w:val="default"/>
    <w:sig w:usb0="00000000" w:usb1="00000000" w:usb2="00000010"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6632B068">
      <w:pPr>
        <w:pStyle w:val="15"/>
        <w:rPr>
          <w:b/>
          <w:bCs/>
        </w:rPr>
      </w:pPr>
      <w:r>
        <w:rPr>
          <w:rStyle w:val="21"/>
          <w:b/>
          <w:bCs/>
        </w:rPr>
        <w:footnoteRef/>
      </w:r>
      <w:r>
        <w:rPr>
          <w:b/>
          <w:bCs/>
        </w:rPr>
        <w:t xml:space="preserve"> </w:t>
      </w:r>
      <w:r>
        <w:rPr>
          <w:rFonts w:hint="eastAsia"/>
          <w:b/>
          <w:bCs/>
        </w:rPr>
        <w:t>利息计算截止日为2</w:t>
      </w:r>
      <w:r>
        <w:rPr>
          <w:b/>
          <w:bCs/>
        </w:rPr>
        <w:t>02</w:t>
      </w:r>
      <w:r>
        <w:rPr>
          <w:rFonts w:hint="eastAsia"/>
          <w:b/>
          <w:bCs/>
        </w:rPr>
        <w:t>6年2月</w:t>
      </w:r>
      <w:r>
        <w:rPr>
          <w:rFonts w:hint="eastAsia"/>
          <w:b/>
          <w:bCs/>
          <w:lang w:val="en-US" w:eastAsia="zh-CN"/>
        </w:rPr>
        <w:t>8</w:t>
      </w:r>
      <w:r>
        <w:rPr>
          <w:rFonts w:hint="eastAsia"/>
          <w:b/>
          <w:bCs/>
        </w:rPr>
        <w:t>日（含当日，即</w:t>
      </w:r>
      <w:r>
        <w:rPr>
          <w:rFonts w:hint="eastAsia"/>
          <w:b/>
          <w:bCs/>
          <w:lang w:val="en-US" w:eastAsia="zh-CN"/>
        </w:rPr>
        <w:t>破产清算</w:t>
      </w:r>
      <w:r>
        <w:rPr>
          <w:rFonts w:hint="eastAsia"/>
          <w:b/>
          <w:bCs/>
        </w:rPr>
        <w:t>案受理日前一日）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7178E">
    <w:pPr>
      <w:pStyle w:val="13"/>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3907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AE4A">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CAE0C"/>
    <w:multiLevelType w:val="singleLevel"/>
    <w:tmpl w:val="5FBCAE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676"/>
    <w:rsid w:val="00180291"/>
    <w:rsid w:val="001B0351"/>
    <w:rsid w:val="002B54DD"/>
    <w:rsid w:val="0031013E"/>
    <w:rsid w:val="003757DF"/>
    <w:rsid w:val="00454676"/>
    <w:rsid w:val="00506E72"/>
    <w:rsid w:val="00516EB3"/>
    <w:rsid w:val="005A4C42"/>
    <w:rsid w:val="005E6C95"/>
    <w:rsid w:val="006B728B"/>
    <w:rsid w:val="00735E0F"/>
    <w:rsid w:val="00781CF9"/>
    <w:rsid w:val="00A57C41"/>
    <w:rsid w:val="00A90157"/>
    <w:rsid w:val="00AF6136"/>
    <w:rsid w:val="00B834C1"/>
    <w:rsid w:val="167E6D90"/>
    <w:rsid w:val="34AEFF0F"/>
    <w:rsid w:val="50D6E0DF"/>
    <w:rsid w:val="6FDEB69D"/>
    <w:rsid w:val="7B4DB4E5"/>
    <w:rsid w:val="7F6617FE"/>
    <w:rsid w:val="A7FBEBA9"/>
    <w:rsid w:val="BBF99D4E"/>
    <w:rsid w:val="DFFC9262"/>
    <w:rsid w:val="EE7F2F55"/>
    <w:rsid w:val="FEBA9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imes New Roman (正文 CS 字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mbria" w:hAnsi="Cambria" w:eastAsia="宋体" w:cs="Times New Roman"/>
      <w:kern w:val="2"/>
      <w:sz w:val="24"/>
      <w:szCs w:val="24"/>
      <w:lang w:val="en-US" w:eastAsia="zh-CN" w:bidi="ar-SA"/>
      <w14:ligatures w14:val="none"/>
    </w:rPr>
  </w:style>
  <w:style w:type="paragraph" w:styleId="2">
    <w:name w:val="heading 1"/>
    <w:basedOn w:val="1"/>
    <w:next w:val="1"/>
    <w:link w:val="22"/>
    <w:qFormat/>
    <w:uiPriority w:val="9"/>
    <w:pPr>
      <w:keepNext/>
      <w:keepLines/>
      <w:widowControl/>
      <w:spacing w:before="480" w:after="80" w:line="560" w:lineRule="atLeas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3"/>
    <w:semiHidden/>
    <w:unhideWhenUsed/>
    <w:qFormat/>
    <w:uiPriority w:val="9"/>
    <w:pPr>
      <w:keepNext/>
      <w:keepLines/>
      <w:widowControl/>
      <w:spacing w:before="160" w:after="80" w:line="560" w:lineRule="atLeas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4"/>
    <w:semiHidden/>
    <w:unhideWhenUsed/>
    <w:qFormat/>
    <w:uiPriority w:val="9"/>
    <w:pPr>
      <w:keepNext/>
      <w:keepLines/>
      <w:widowControl/>
      <w:spacing w:before="160" w:after="80" w:line="560" w:lineRule="atLeas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5"/>
    <w:semiHidden/>
    <w:unhideWhenUsed/>
    <w:qFormat/>
    <w:uiPriority w:val="9"/>
    <w:pPr>
      <w:keepNext/>
      <w:keepLines/>
      <w:widowControl/>
      <w:spacing w:before="80" w:after="40" w:line="560" w:lineRule="atLeas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6"/>
    <w:semiHidden/>
    <w:unhideWhenUsed/>
    <w:qFormat/>
    <w:uiPriority w:val="9"/>
    <w:pPr>
      <w:keepNext/>
      <w:keepLines/>
      <w:widowControl/>
      <w:spacing w:before="80" w:after="40" w:line="560" w:lineRule="atLeast"/>
      <w:outlineLvl w:val="4"/>
    </w:pPr>
    <w:rPr>
      <w:rFonts w:asciiTheme="minorHAnsi" w:hAnsiTheme="minorHAnsi" w:eastAsiaTheme="minorEastAsia" w:cstheme="majorBidi"/>
      <w:color w:val="104862" w:themeColor="accent1" w:themeShade="BF"/>
      <w14:ligatures w14:val="standardContextual"/>
    </w:rPr>
  </w:style>
  <w:style w:type="paragraph" w:styleId="7">
    <w:name w:val="heading 6"/>
    <w:basedOn w:val="1"/>
    <w:next w:val="1"/>
    <w:link w:val="27"/>
    <w:semiHidden/>
    <w:unhideWhenUsed/>
    <w:qFormat/>
    <w:uiPriority w:val="9"/>
    <w:pPr>
      <w:keepNext/>
      <w:keepLines/>
      <w:widowControl/>
      <w:spacing w:before="40" w:line="560" w:lineRule="atLeast"/>
      <w:outlineLvl w:val="5"/>
    </w:pPr>
    <w:rPr>
      <w:rFonts w:asciiTheme="minorHAnsi" w:hAnsiTheme="minorHAnsi" w:eastAsiaTheme="minorEastAsia" w:cstheme="majorBidi"/>
      <w:b/>
      <w:bCs/>
      <w:color w:val="104862" w:themeColor="accent1" w:themeShade="BF"/>
      <w:sz w:val="28"/>
      <w14:ligatures w14:val="standardContextual"/>
    </w:rPr>
  </w:style>
  <w:style w:type="paragraph" w:styleId="8">
    <w:name w:val="heading 7"/>
    <w:basedOn w:val="1"/>
    <w:next w:val="1"/>
    <w:link w:val="28"/>
    <w:semiHidden/>
    <w:unhideWhenUsed/>
    <w:qFormat/>
    <w:uiPriority w:val="9"/>
    <w:pPr>
      <w:keepNext/>
      <w:keepLines/>
      <w:widowControl/>
      <w:spacing w:before="40" w:line="560" w:lineRule="atLeast"/>
      <w:outlineLvl w:val="6"/>
    </w:pPr>
    <w:rPr>
      <w:rFonts w:asciiTheme="minorHAnsi" w:hAnsiTheme="minorHAnsi" w:eastAsiaTheme="minorEastAsia" w:cstheme="majorBidi"/>
      <w:b/>
      <w:bCs/>
      <w:color w:val="595959" w:themeColor="text1" w:themeTint="A6"/>
      <w:sz w:val="28"/>
      <w14:textFill>
        <w14:solidFill>
          <w14:schemeClr w14:val="tx1">
            <w14:lumMod w14:val="65000"/>
            <w14:lumOff w14:val="35000"/>
          </w14:schemeClr>
        </w14:solidFill>
      </w14:textFill>
      <w14:ligatures w14:val="standardContextual"/>
    </w:rPr>
  </w:style>
  <w:style w:type="paragraph" w:styleId="9">
    <w:name w:val="heading 8"/>
    <w:basedOn w:val="1"/>
    <w:next w:val="1"/>
    <w:link w:val="29"/>
    <w:semiHidden/>
    <w:unhideWhenUsed/>
    <w:qFormat/>
    <w:uiPriority w:val="9"/>
    <w:pPr>
      <w:keepNext/>
      <w:keepLines/>
      <w:widowControl/>
      <w:spacing w:line="560" w:lineRule="atLeast"/>
      <w:outlineLvl w:val="7"/>
    </w:pPr>
    <w:rPr>
      <w:rFonts w:asciiTheme="minorHAnsi" w:hAnsiTheme="minorHAnsi" w:eastAsiaTheme="minorEastAsia" w:cstheme="majorBidi"/>
      <w:color w:val="595959" w:themeColor="text1" w:themeTint="A6"/>
      <w:sz w:val="28"/>
      <w14:textFill>
        <w14:solidFill>
          <w14:schemeClr w14:val="tx1">
            <w14:lumMod w14:val="65000"/>
            <w14:lumOff w14:val="35000"/>
          </w14:schemeClr>
        </w14:solidFill>
      </w14:textFill>
      <w14:ligatures w14:val="standardContextual"/>
    </w:rPr>
  </w:style>
  <w:style w:type="paragraph" w:styleId="10">
    <w:name w:val="heading 9"/>
    <w:basedOn w:val="1"/>
    <w:next w:val="1"/>
    <w:link w:val="30"/>
    <w:semiHidden/>
    <w:unhideWhenUsed/>
    <w:qFormat/>
    <w:uiPriority w:val="9"/>
    <w:pPr>
      <w:keepNext/>
      <w:keepLines/>
      <w:widowControl/>
      <w:spacing w:line="560" w:lineRule="atLeast"/>
      <w:outlineLvl w:val="8"/>
    </w:pPr>
    <w:rPr>
      <w:rFonts w:asciiTheme="minorHAnsi" w:hAnsiTheme="minorHAnsi" w:eastAsiaTheme="majorEastAsia" w:cstheme="majorBidi"/>
      <w:color w:val="595959" w:themeColor="text1" w:themeTint="A6"/>
      <w:sz w:val="28"/>
      <w14:textFill>
        <w14:solidFill>
          <w14:schemeClr w14:val="tx1">
            <w14:lumMod w14:val="65000"/>
            <w14:lumOff w14:val="35000"/>
          </w14:schemeClr>
        </w14:solidFill>
      </w14:textFill>
      <w14:ligatures w14:val="standardContextual"/>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Date"/>
    <w:basedOn w:val="1"/>
    <w:next w:val="1"/>
    <w:link w:val="40"/>
    <w:unhideWhenUsed/>
    <w:qFormat/>
    <w:uiPriority w:val="99"/>
    <w:pPr>
      <w:ind w:left="100" w:leftChars="2500"/>
    </w:pPr>
    <w:rPr>
      <w:sz w:val="28"/>
    </w:rPr>
  </w:style>
  <w:style w:type="paragraph" w:styleId="12">
    <w:name w:val="footer"/>
    <w:basedOn w:val="1"/>
    <w:semiHidden/>
    <w:unhideWhenUsed/>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4">
    <w:name w:val="Subtitle"/>
    <w:basedOn w:val="1"/>
    <w:next w:val="1"/>
    <w:link w:val="32"/>
    <w:qFormat/>
    <w:uiPriority w:val="11"/>
    <w:pPr>
      <w:widowControl/>
      <w:spacing w:after="160" w:line="560" w:lineRule="atLeast"/>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footnote text"/>
    <w:basedOn w:val="1"/>
    <w:link w:val="41"/>
    <w:qFormat/>
    <w:uiPriority w:val="0"/>
    <w:pPr>
      <w:snapToGrid w:val="0"/>
      <w:jc w:val="left"/>
    </w:pPr>
    <w:rPr>
      <w:sz w:val="18"/>
      <w:szCs w:val="18"/>
    </w:rPr>
  </w:style>
  <w:style w:type="paragraph" w:styleId="16">
    <w:name w:val="Normal (Web)"/>
    <w:basedOn w:val="1"/>
    <w:qFormat/>
    <w:uiPriority w:val="0"/>
    <w:pPr>
      <w:spacing w:beforeAutospacing="1" w:afterAutospacing="1"/>
      <w:jc w:val="left"/>
    </w:pPr>
    <w:rPr>
      <w:kern w:val="0"/>
    </w:rPr>
  </w:style>
  <w:style w:type="paragraph" w:styleId="17">
    <w:name w:val="Title"/>
    <w:basedOn w:val="1"/>
    <w:next w:val="1"/>
    <w:link w:val="31"/>
    <w:qFormat/>
    <w:uiPriority w:val="10"/>
    <w:pPr>
      <w:widowControl/>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9">
    <w:name w:val="Table Grid"/>
    <w:basedOn w:val="18"/>
    <w:uiPriority w:val="39"/>
    <w:pPr>
      <w:spacing w:line="240" w:lineRule="auto"/>
      <w:jc w:val="left"/>
    </w:pPr>
    <w:rPr>
      <w:rFonts w:asciiTheme="minorHAnsi" w:hAnsiTheme="minorHAnsi" w:eastAsiaTheme="minorEastAsia"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otnote reference"/>
    <w:basedOn w:val="20"/>
    <w:qFormat/>
    <w:uiPriority w:val="0"/>
    <w:rPr>
      <w:vertAlign w:val="superscript"/>
    </w:rPr>
  </w:style>
  <w:style w:type="character" w:customStyle="1" w:styleId="22">
    <w:name w:val="标题 1 字符"/>
    <w:basedOn w:val="20"/>
    <w:link w:val="2"/>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20"/>
    <w:link w:val="3"/>
    <w:semiHidden/>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20"/>
    <w:link w:val="4"/>
    <w:semiHidden/>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20"/>
    <w:link w:val="5"/>
    <w:semiHidden/>
    <w:uiPriority w:val="9"/>
    <w:rPr>
      <w:rFonts w:asciiTheme="minorHAnsi" w:hAnsiTheme="minorHAnsi" w:eastAsiaTheme="minorEastAsia" w:cstheme="majorBidi"/>
      <w:color w:val="104862" w:themeColor="accent1" w:themeShade="BF"/>
      <w:szCs w:val="28"/>
    </w:rPr>
  </w:style>
  <w:style w:type="character" w:customStyle="1" w:styleId="26">
    <w:name w:val="标题 5 字符"/>
    <w:basedOn w:val="20"/>
    <w:link w:val="6"/>
    <w:semiHidden/>
    <w:uiPriority w:val="9"/>
    <w:rPr>
      <w:rFonts w:asciiTheme="minorHAnsi" w:hAnsiTheme="minorHAnsi" w:eastAsiaTheme="minorEastAsia" w:cstheme="majorBidi"/>
      <w:color w:val="104862" w:themeColor="accent1" w:themeShade="BF"/>
      <w:sz w:val="24"/>
    </w:rPr>
  </w:style>
  <w:style w:type="character" w:customStyle="1" w:styleId="27">
    <w:name w:val="标题 6 字符"/>
    <w:basedOn w:val="20"/>
    <w:link w:val="7"/>
    <w:semiHidden/>
    <w:uiPriority w:val="9"/>
    <w:rPr>
      <w:rFonts w:asciiTheme="minorHAnsi" w:hAnsiTheme="minorHAnsi" w:eastAsiaTheme="minorEastAsia" w:cstheme="majorBidi"/>
      <w:b/>
      <w:bCs/>
      <w:color w:val="104862" w:themeColor="accent1" w:themeShade="BF"/>
    </w:rPr>
  </w:style>
  <w:style w:type="character" w:customStyle="1" w:styleId="28">
    <w:name w:val="标题 7 字符"/>
    <w:basedOn w:val="20"/>
    <w:link w:val="8"/>
    <w:semiHidden/>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0"/>
    <w:link w:val="9"/>
    <w:semiHidden/>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0"/>
    <w:link w:val="10"/>
    <w:semiHidden/>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0"/>
    <w:link w:val="17"/>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4"/>
    <w:uiPriority w:val="11"/>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33">
    <w:name w:val="Quote"/>
    <w:basedOn w:val="1"/>
    <w:next w:val="1"/>
    <w:link w:val="34"/>
    <w:qFormat/>
    <w:uiPriority w:val="29"/>
    <w:pPr>
      <w:widowControl/>
      <w:spacing w:before="160" w:after="160" w:line="560" w:lineRule="atLeast"/>
      <w:jc w:val="center"/>
    </w:pPr>
    <w:rPr>
      <w:rFonts w:ascii="仿宋" w:hAnsi="仿宋" w:eastAsia="仿宋" w:cs="Times New Roman (正文 CS 字体)"/>
      <w:i/>
      <w:iCs/>
      <w:color w:val="404040" w:themeColor="text1" w:themeTint="BF"/>
      <w:sz w:val="28"/>
      <w14:textFill>
        <w14:solidFill>
          <w14:schemeClr w14:val="tx1">
            <w14:lumMod w14:val="75000"/>
            <w14:lumOff w14:val="25000"/>
          </w14:schemeClr>
        </w14:solidFill>
      </w14:textFill>
      <w14:ligatures w14:val="standardContextual"/>
    </w:rPr>
  </w:style>
  <w:style w:type="character" w:customStyle="1" w:styleId="34">
    <w:name w:val="引用 字符"/>
    <w:basedOn w:val="20"/>
    <w:link w:val="33"/>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widowControl/>
      <w:spacing w:line="560" w:lineRule="atLeast"/>
      <w:ind w:left="720"/>
      <w:contextualSpacing/>
    </w:pPr>
    <w:rPr>
      <w:rFonts w:ascii="仿宋" w:hAnsi="仿宋" w:eastAsia="仿宋" w:cs="Times New Roman (正文 CS 字体)"/>
      <w:sz w:val="28"/>
      <w14:ligatures w14:val="standardContextual"/>
    </w:rPr>
  </w:style>
  <w:style w:type="character" w:customStyle="1" w:styleId="36">
    <w:name w:val="Intense Emphasis"/>
    <w:basedOn w:val="20"/>
    <w:qFormat/>
    <w:uiPriority w:val="21"/>
    <w:rPr>
      <w:i/>
      <w:iCs/>
      <w:color w:val="104862" w:themeColor="accent1" w:themeShade="BF"/>
    </w:rPr>
  </w:style>
  <w:style w:type="paragraph" w:styleId="37">
    <w:name w:val="Intense Quote"/>
    <w:basedOn w:val="1"/>
    <w:next w:val="1"/>
    <w:link w:val="38"/>
    <w:qFormat/>
    <w:uiPriority w:val="30"/>
    <w:pPr>
      <w:widowControl/>
      <w:pBdr>
        <w:top w:val="single" w:color="0F4761" w:themeColor="accent1" w:themeShade="BF" w:sz="4" w:space="10"/>
        <w:bottom w:val="single" w:color="0F4761" w:themeColor="accent1" w:themeShade="BF" w:sz="4" w:space="10"/>
      </w:pBdr>
      <w:spacing w:before="360" w:after="360" w:line="560" w:lineRule="atLeast"/>
      <w:ind w:left="864" w:right="864"/>
      <w:jc w:val="center"/>
    </w:pPr>
    <w:rPr>
      <w:rFonts w:ascii="仿宋" w:hAnsi="仿宋" w:eastAsia="仿宋" w:cs="Times New Roman (正文 CS 字体)"/>
      <w:i/>
      <w:iCs/>
      <w:color w:val="104862" w:themeColor="accent1" w:themeShade="BF"/>
      <w:sz w:val="28"/>
      <w14:ligatures w14:val="standardContextual"/>
    </w:rPr>
  </w:style>
  <w:style w:type="character" w:customStyle="1" w:styleId="38">
    <w:name w:val="明显引用 字符"/>
    <w:basedOn w:val="20"/>
    <w:link w:val="37"/>
    <w:uiPriority w:val="30"/>
    <w:rPr>
      <w:i/>
      <w:iCs/>
      <w:color w:val="104862" w:themeColor="accent1" w:themeShade="BF"/>
    </w:rPr>
  </w:style>
  <w:style w:type="character" w:customStyle="1" w:styleId="39">
    <w:name w:val="Intense Reference"/>
    <w:basedOn w:val="20"/>
    <w:qFormat/>
    <w:uiPriority w:val="32"/>
    <w:rPr>
      <w:b/>
      <w:bCs/>
      <w:smallCaps/>
      <w:color w:val="104862" w:themeColor="accent1" w:themeShade="BF"/>
      <w:spacing w:val="5"/>
    </w:rPr>
  </w:style>
  <w:style w:type="character" w:customStyle="1" w:styleId="40">
    <w:name w:val="日期 字符"/>
    <w:basedOn w:val="20"/>
    <w:link w:val="11"/>
    <w:uiPriority w:val="99"/>
    <w:rPr>
      <w:rFonts w:ascii="Cambria" w:hAnsi="Cambria" w:eastAsia="宋体" w:cs="Times New Roman"/>
      <w14:ligatures w14:val="none"/>
    </w:rPr>
  </w:style>
  <w:style w:type="character" w:customStyle="1" w:styleId="41">
    <w:name w:val="脚注文本 字符"/>
    <w:basedOn w:val="20"/>
    <w:link w:val="15"/>
    <w:uiPriority w:val="0"/>
    <w:rPr>
      <w:rFonts w:ascii="Cambria" w:hAnsi="Cambria" w:eastAsia="宋体" w:cs="Times New Roman"/>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1741</Words>
  <Characters>1759</Characters>
  <Lines>146</Lines>
  <Paragraphs>129</Paragraphs>
  <TotalTime>4</TotalTime>
  <ScaleCrop>false</ScaleCrop>
  <LinksUpToDate>false</LinksUpToDate>
  <CharactersWithSpaces>3371</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2026-03-07T19:23:00Z</dcterms:created>
  <dc:creator>YY8688472</dc:creator>
  <cp:lastModifiedBy>jq</cp:lastModifiedBy>
  <dcterms:modified xsi:type="dcterms:W3CDTF">2026-03-10T10:14:40Z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3C93AF41FEACDCB20E66AE69F5FAC893_42</vt:lpwstr>
  </property>
</Properties>
</file>