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</w:pP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bidi="ar"/>
        </w:rPr>
        <w:t>债权人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eastAsia="zh-Hans" w:bidi="ar"/>
        </w:rPr>
        <w:t>银行信息、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bidi="ar"/>
        </w:rPr>
        <w:t>送达地址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eastAsia="zh-Hans" w:bidi="ar"/>
        </w:rPr>
        <w:t>及联系方式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bidi="ar"/>
        </w:rPr>
        <w:t>确认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eastAsia="zh-Hans" w:bidi="ar"/>
        </w:rPr>
        <w:t>书</w:t>
      </w:r>
      <w:r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  <w:t> </w:t>
      </w:r>
    </w:p>
    <w:p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eastAsia="zh-Hans" w:bidi="ar"/>
        </w:rPr>
      </w:pPr>
    </w:p>
    <w:tbl>
      <w:tblPr>
        <w:tblStyle w:val="4"/>
        <w:tblpPr w:vertAnchor="text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3"/>
        <w:gridCol w:w="1186"/>
        <w:gridCol w:w="2786"/>
        <w:gridCol w:w="840"/>
        <w:gridCol w:w="510"/>
        <w:gridCol w:w="690"/>
        <w:gridCol w:w="1856"/>
      </w:tblGrid>
      <w:tr>
        <w:trPr>
          <w:trHeight w:val="479" w:hRule="atLeast"/>
        </w:trPr>
        <w:tc>
          <w:tcPr>
            <w:tcW w:w="107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债权人</w:t>
            </w:r>
          </w:p>
        </w:tc>
        <w:tc>
          <w:tcPr>
            <w:tcW w:w="7868" w:type="dxa"/>
            <w:gridSpan w:val="6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告知事项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numPr>
                <w:ilvl w:val="0"/>
                <w:numId w:val="1"/>
              </w:numPr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为便于债权人及时收到管理人文书，保证破产清算程序顺利进行，债权人应当如实提供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确切的银行信息、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送达地址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及联系方式等内容；</w:t>
            </w:r>
          </w:p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2．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确认的银行信息、地址及联系方式适用于各个破产程序，包括：破产清算、和解、重整/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预重整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，以及同期与破产事务相关的其他事项；</w:t>
            </w:r>
          </w:p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3．破产清算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期间上述内容如有变更，应当及时告知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管理人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变更后的内容；</w:t>
            </w:r>
          </w:p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4．如果提供的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上述内容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不确切，或者不及时告知变更后的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内容，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使相应文书无法送达或未及时送达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的，无论债权人是否实际收到，均视为送达，债权人无法收到或无法及时收到分配款项的，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管理人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有权予以提存及按照相关法律规定予以处理，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债权人将自行承担由此可能产生的法律后果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；</w:t>
            </w:r>
          </w:p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 xml:space="preserve">5.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送达地址须与债权申报表中的联系地址保持一致。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620" w:hRule="atLeast"/>
        </w:trPr>
        <w:tc>
          <w:tcPr>
            <w:tcW w:w="107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u w:val="none"/>
                <w:lang w:eastAsia="zh-Hans"/>
              </w:rPr>
              <w:t>账户信息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开户银行（具体到分行或支行）：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5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账户名：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54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账号：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606" w:hRule="atLeast"/>
        </w:trPr>
        <w:tc>
          <w:tcPr>
            <w:tcW w:w="107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送达地址</w:t>
            </w:r>
          </w:p>
          <w:p>
            <w:pPr>
              <w:jc w:val="center"/>
              <w:rPr>
                <w:rFonts w:ascii="华文仿宋" w:hAnsi="华文仿宋" w:eastAsia="华文仿宋" w:cs="华文仿宋"/>
                <w:color w:val="4C4948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及方式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送达地址</w:t>
            </w:r>
          </w:p>
        </w:tc>
        <w:tc>
          <w:tcPr>
            <w:tcW w:w="6682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830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华文仿宋" w:hAnsi="华文仿宋" w:eastAsia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联系人</w:t>
            </w:r>
          </w:p>
        </w:tc>
        <w:tc>
          <w:tcPr>
            <w:tcW w:w="413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□本人（法定代表人）</w:t>
            </w:r>
          </w:p>
          <w:p>
            <w:pPr>
              <w:widowControl/>
              <w:jc w:val="left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□代理人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华文仿宋" w:hAnsi="华文仿宋" w:eastAsia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手机号码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邮箱</w:t>
            </w:r>
          </w:p>
        </w:tc>
        <w:tc>
          <w:tcPr>
            <w:tcW w:w="305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华文仿宋" w:hAnsi="华文仿宋" w:eastAsia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微信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/QQ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是否接受电子送达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□是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 xml:space="preserve">    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1782" w:hRule="atLeast"/>
        </w:trPr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受送达人</w:t>
            </w:r>
          </w:p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确认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spacing w:line="360" w:lineRule="atLeast"/>
              <w:ind w:firstLine="440"/>
              <w:jc w:val="lef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我已阅读（听明白）本确认书的告知事项，提供了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上述账户信息、送达地址信息及联系方式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，并保证所提供的各项内容是正确的、有效的。</w:t>
            </w:r>
          </w:p>
          <w:p>
            <w:pPr>
              <w:widowControl/>
              <w:wordWrap w:val="0"/>
              <w:jc w:val="righ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</w:p>
          <w:p>
            <w:pPr>
              <w:widowControl/>
              <w:wordWrap w:val="0"/>
              <w:jc w:val="righ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</w:p>
          <w:p>
            <w:pPr>
              <w:widowControl/>
              <w:wordWrap w:val="0"/>
              <w:jc w:val="righ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受送达人（签名或者盖章）                   </w:t>
            </w:r>
          </w:p>
          <w:p>
            <w:pPr>
              <w:widowControl/>
              <w:jc w:val="righ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 </w:t>
            </w:r>
          </w:p>
          <w:p>
            <w:pPr>
              <w:widowControl/>
              <w:jc w:val="righ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 xml:space="preserve">年 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 xml:space="preserve">月 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674" w:hRule="atLeast"/>
        </w:trPr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备注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 </w:t>
            </w:r>
          </w:p>
        </w:tc>
      </w:tr>
    </w:tbl>
    <w:p/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7" w:right="1474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altName w:val="苹方-简"/>
    <w:panose1 w:val="020B0604020202020204"/>
    <w:charset w:val="00"/>
    <w:family w:val="roman"/>
    <w:pitch w:val="default"/>
    <w:sig w:usb0="00000000" w:usb1="00000000" w:usb2="00000008" w:usb3="00000000" w:csb0="000001FF" w:csb1="00000000"/>
  </w:font>
  <w:font w:name="仿宋_GB2312">
    <w:altName w:val="方正仿宋_GBK"/>
    <w:panose1 w:val="020B0604020202020204"/>
    <w:charset w:val="00"/>
    <w:family w:val="modern"/>
    <w:pitch w:val="default"/>
    <w:sig w:usb0="00000000" w:usb1="00000000" w:usb2="00000010" w:usb3="00000000" w:csb0="00040000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仿宋">
    <w:altName w:val="方正仿宋_GBK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ascii="华文仿宋" w:hAnsi="华文仿宋" w:eastAsia="华文仿宋" w:cs="华文仿宋"/>
        <w:u w:val="none"/>
        <w:lang w:val="en-US" w:eastAsia="zh-CN"/>
      </w:rPr>
    </w:pPr>
    <w:r>
      <w:rPr>
        <w:rFonts w:hint="eastAsia" w:ascii="华文仿宋" w:hAnsi="华文仿宋" w:eastAsia="华文仿宋" w:cs="华文仿宋"/>
        <w:u w:val="none"/>
        <w:lang w:eastAsia="zh-Hans"/>
      </w:rPr>
      <w:t>宁海大迈装饰工程有限公司破产清算</w:t>
    </w:r>
    <w:r>
      <w:rPr>
        <w:rFonts w:hint="eastAsia" w:ascii="华文仿宋" w:hAnsi="华文仿宋" w:eastAsia="华文仿宋" w:cs="华文仿宋"/>
        <w:u w:val="none"/>
        <w:lang w:val="en-US" w:eastAsia="zh-CN"/>
      </w:rPr>
      <w:t>案</w:t>
    </w:r>
    <w:bookmarkStart w:id="0" w:name="_GoBack"/>
    <w:bookmarkEnd w:id="0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BCAE0C"/>
    <w:multiLevelType w:val="singleLevel"/>
    <w:tmpl w:val="5FBCAE0C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5FD8DF3"/>
    <w:rsid w:val="00096F54"/>
    <w:rsid w:val="000C46D2"/>
    <w:rsid w:val="0014241C"/>
    <w:rsid w:val="00262092"/>
    <w:rsid w:val="002D7910"/>
    <w:rsid w:val="00526737"/>
    <w:rsid w:val="00681D84"/>
    <w:rsid w:val="008161DF"/>
    <w:rsid w:val="00894266"/>
    <w:rsid w:val="00923725"/>
    <w:rsid w:val="00AF5581"/>
    <w:rsid w:val="00C50F4A"/>
    <w:rsid w:val="00D1675E"/>
    <w:rsid w:val="00E73F0D"/>
    <w:rsid w:val="00ED6133"/>
    <w:rsid w:val="00EE79EC"/>
    <w:rsid w:val="00F4429B"/>
    <w:rsid w:val="3EE9B451"/>
    <w:rsid w:val="3FD74B52"/>
    <w:rsid w:val="6E6BD829"/>
    <w:rsid w:val="75FD8DF3"/>
    <w:rsid w:val="7BAED72A"/>
    <w:rsid w:val="7EE5C7AD"/>
    <w:rsid w:val="7F613A4B"/>
    <w:rsid w:val="7FB3383C"/>
    <w:rsid w:val="B7B958CF"/>
    <w:rsid w:val="D6F3199A"/>
    <w:rsid w:val="D7FB7400"/>
    <w:rsid w:val="FAE465EC"/>
    <w:rsid w:val="FAFDD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customStyle="1" w:styleId="6">
    <w:name w:val="页眉 字符"/>
    <w:basedOn w:val="5"/>
    <w:link w:val="3"/>
    <w:qFormat/>
    <w:uiPriority w:val="0"/>
    <w:rPr>
      <w:rFonts w:ascii="DejaVu Sans" w:hAnsi="DejaVu Sans" w:eastAsiaTheme="minorEastAsia" w:cstheme="minorBidi"/>
      <w:kern w:val="2"/>
      <w:sz w:val="18"/>
      <w:szCs w:val="2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</Words>
  <Characters>497</Characters>
  <Lines>4</Lines>
  <Paragraphs>1</Paragraphs>
  <TotalTime>6</TotalTime>
  <ScaleCrop>false</ScaleCrop>
  <LinksUpToDate>false</LinksUpToDate>
  <CharactersWithSpaces>583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2022-06-17T18:24:00Z</dcterms:created>
  <dc:creator>linji</dc:creator>
  <cp:lastModifiedBy>吴夙现</cp:lastModifiedBy>
  <dcterms:modified xsi:type="dcterms:W3CDTF">2024-07-03T09:53:24Z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ED1FC88620BF7010826B93653BF50DE0_42</vt:lpwstr>
  </property>
</Properties>
</file>