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480" w:lineRule="exact"/>
        <w:jc w:val="center"/>
        <w:rPr>
          <w:rFonts w:ascii="仿宋_GB2312" w:hAnsi="仿宋_GB2312" w:eastAsia="仿宋_GB2312" w:cs="仿宋_GB2312"/>
          <w:color w:val="4C4948"/>
          <w:kern w:val="0"/>
          <w:sz w:val="36"/>
          <w:szCs w:val="36"/>
          <w:u w:val="none"/>
          <w:lang w:bidi="ar"/>
        </w:rPr>
      </w:pPr>
      <w:bookmarkStart w:id="0" w:name="_GoBack"/>
      <w:bookmarkEnd w:id="0"/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bidi="ar"/>
        </w:rPr>
        <w:t>债权人</w:t>
      </w: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eastAsia="zh-Hans" w:bidi="ar"/>
        </w:rPr>
        <w:t>银行信息、</w:t>
      </w: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bidi="ar"/>
        </w:rPr>
        <w:t>送达地址</w:t>
      </w: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eastAsia="zh-Hans" w:bidi="ar"/>
        </w:rPr>
        <w:t>及联系方式</w:t>
      </w: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bidi="ar"/>
        </w:rPr>
        <w:t>确认</w:t>
      </w: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eastAsia="zh-Hans" w:bidi="ar"/>
        </w:rPr>
        <w:t>书</w:t>
      </w:r>
      <w:r>
        <w:rPr>
          <w:rFonts w:ascii="仿宋_GB2312" w:hAnsi="仿宋_GB2312" w:eastAsia="仿宋_GB2312" w:cs="仿宋_GB2312"/>
          <w:color w:val="4C4948"/>
          <w:kern w:val="0"/>
          <w:sz w:val="36"/>
          <w:szCs w:val="36"/>
          <w:u w:val="none"/>
          <w:lang w:bidi="ar"/>
        </w:rPr>
        <w:t> </w:t>
      </w:r>
    </w:p>
    <w:p>
      <w:pPr>
        <w:widowControl/>
        <w:spacing w:line="480" w:lineRule="exact"/>
        <w:jc w:val="center"/>
        <w:rPr>
          <w:rFonts w:ascii="仿宋_GB2312" w:hAnsi="仿宋_GB2312" w:eastAsia="仿宋_GB2312" w:cs="仿宋_GB2312"/>
          <w:color w:val="4C4948"/>
          <w:kern w:val="0"/>
          <w:sz w:val="36"/>
          <w:szCs w:val="36"/>
          <w:u w:val="none"/>
          <w:lang w:eastAsia="zh-Hans" w:bidi="ar"/>
        </w:rPr>
      </w:pPr>
    </w:p>
    <w:tbl>
      <w:tblPr>
        <w:tblStyle w:val="4"/>
        <w:tblpPr w:vertAnchor="text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73"/>
        <w:gridCol w:w="1186"/>
        <w:gridCol w:w="2786"/>
        <w:gridCol w:w="840"/>
        <w:gridCol w:w="510"/>
        <w:gridCol w:w="690"/>
        <w:gridCol w:w="1856"/>
      </w:tblGrid>
      <w:tr>
        <w:trPr>
          <w:trHeight w:val="479" w:hRule="atLeast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outset" w:color="auto" w:sz="6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债权人</w:t>
            </w:r>
          </w:p>
        </w:tc>
        <w:tc>
          <w:tcPr>
            <w:tcW w:w="7868" w:type="dxa"/>
            <w:gridSpan w:val="6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 </w:t>
            </w:r>
          </w:p>
        </w:tc>
      </w:tr>
      <w:tr>
        <w:tc>
          <w:tcPr>
            <w:tcW w:w="1073" w:type="dxa"/>
            <w:tcBorders>
              <w:top w:val="nil"/>
              <w:left w:val="single" w:color="auto" w:sz="4" w:space="0"/>
              <w:bottom w:val="outset" w:color="auto" w:sz="6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告知事项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widowControl/>
              <w:numPr>
                <w:ilvl w:val="0"/>
                <w:numId w:val="1"/>
              </w:numPr>
              <w:spacing w:line="380" w:lineRule="atLeast"/>
              <w:jc w:val="lef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为便于债权人及时收到管理人文书，保证重整程序顺利进行，债权人应当如实提供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确切的银行信息、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送达地址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及联系方式等内容；</w:t>
            </w:r>
          </w:p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2．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确认的银行信息、地址及联系方式适用于各个破产程序，包括：破产清算、和解、重整/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预重整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，以及同期与破产事务相关的其他事项；</w:t>
            </w:r>
          </w:p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3．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val="en-US" w:eastAsia="zh-CN" w:bidi="ar"/>
              </w:rPr>
              <w:t>破产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期间上述内容如有变更，应当及时告知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管理人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变更后的内容；</w:t>
            </w:r>
          </w:p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4．如果提供的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上述内容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不确切，或者不及时告知变更后的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内容，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使相应文书无法送达或未及时送达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的，无论债权人是否实际收到，均视为送达，债权人无法收到或无法及时收到分配款项的，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管理人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有权予以提存及按照相关法律规定予以处理，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债权人将自行承担由此可能产生的法律后果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；</w:t>
            </w:r>
          </w:p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  <w:r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 xml:space="preserve">5. 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送达地址须与债权申报表中的联系地址保持一致。</w:t>
            </w:r>
          </w:p>
        </w:tc>
      </w:tr>
      <w:tr>
        <w:trPr>
          <w:trHeight w:val="620" w:hRule="atLeast"/>
        </w:trPr>
        <w:tc>
          <w:tcPr>
            <w:tcW w:w="1073" w:type="dxa"/>
            <w:vMerge w:val="restart"/>
            <w:tcBorders>
              <w:top w:val="nil"/>
              <w:left w:val="single" w:color="auto" w:sz="4" w:space="0"/>
              <w:bottom w:val="outset" w:color="auto" w:sz="6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u w:val="none"/>
                <w:lang w:eastAsia="zh-Hans"/>
              </w:rPr>
              <w:t>账户信息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u w:val="none"/>
                <w:lang w:eastAsia="zh-Hans"/>
              </w:rPr>
              <w:t>开户银行（具体到分行或支行）：</w:t>
            </w:r>
          </w:p>
        </w:tc>
      </w:tr>
      <w:tr>
        <w:trPr>
          <w:trHeight w:val="565" w:hRule="atLeast"/>
        </w:trPr>
        <w:tc>
          <w:tcPr>
            <w:tcW w:w="1073" w:type="dxa"/>
            <w:vMerge w:val="continue"/>
            <w:tcBorders>
              <w:left w:val="single" w:color="auto" w:sz="4" w:space="0"/>
              <w:bottom w:val="outset" w:color="auto" w:sz="6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</w:pP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u w:val="none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u w:val="none"/>
                <w:lang w:eastAsia="zh-Hans"/>
              </w:rPr>
              <w:t>账户名：</w:t>
            </w:r>
          </w:p>
        </w:tc>
      </w:tr>
      <w:tr>
        <w:trPr>
          <w:trHeight w:val="545" w:hRule="atLeast"/>
        </w:trPr>
        <w:tc>
          <w:tcPr>
            <w:tcW w:w="1073" w:type="dxa"/>
            <w:vMerge w:val="continue"/>
            <w:tcBorders>
              <w:left w:val="single" w:color="auto" w:sz="4" w:space="0"/>
              <w:bottom w:val="outset" w:color="auto" w:sz="6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u w:val="none"/>
                <w:lang w:eastAsia="zh-Hans"/>
              </w:rPr>
            </w:pP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u w:val="none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u w:val="none"/>
                <w:lang w:eastAsia="zh-Hans"/>
              </w:rPr>
              <w:t>账号：</w:t>
            </w:r>
          </w:p>
        </w:tc>
      </w:tr>
      <w:tr>
        <w:trPr>
          <w:trHeight w:val="606" w:hRule="atLeast"/>
        </w:trPr>
        <w:tc>
          <w:tcPr>
            <w:tcW w:w="1073" w:type="dxa"/>
            <w:vMerge w:val="restart"/>
            <w:tcBorders>
              <w:top w:val="nil"/>
              <w:left w:val="single" w:color="auto" w:sz="4" w:space="0"/>
              <w:bottom w:val="outset" w:color="auto" w:sz="6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送达地址</w:t>
            </w:r>
          </w:p>
          <w:p>
            <w:pPr>
              <w:jc w:val="center"/>
              <w:rPr>
                <w:rFonts w:ascii="华文仿宋" w:hAnsi="华文仿宋" w:eastAsia="华文仿宋" w:cs="华文仿宋"/>
                <w:color w:val="4C4948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及方式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送达地址</w:t>
            </w:r>
          </w:p>
        </w:tc>
        <w:tc>
          <w:tcPr>
            <w:tcW w:w="6682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</w:rPr>
            </w:pPr>
          </w:p>
        </w:tc>
      </w:tr>
      <w:tr>
        <w:trPr>
          <w:trHeight w:val="830" w:hRule="atLeast"/>
        </w:trPr>
        <w:tc>
          <w:tcPr>
            <w:tcW w:w="1073" w:type="dxa"/>
            <w:vMerge w:val="continue"/>
            <w:tcBorders>
              <w:left w:val="single" w:color="auto" w:sz="4" w:space="0"/>
              <w:bottom w:val="outset" w:color="auto" w:sz="6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华文仿宋" w:hAnsi="华文仿宋" w:eastAsia="华文仿宋" w:cs="华文仿宋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联系人</w:t>
            </w:r>
          </w:p>
        </w:tc>
        <w:tc>
          <w:tcPr>
            <w:tcW w:w="413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  <w:u w:val="none"/>
                <w:lang w:eastAsia="zh-Hans"/>
              </w:rPr>
            </w:pP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  <w:u w:val="none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u w:val="none"/>
                <w:lang w:eastAsia="zh-Hans"/>
              </w:rPr>
              <w:t>□本人（法定代表人）</w:t>
            </w:r>
          </w:p>
          <w:p>
            <w:pPr>
              <w:widowControl/>
              <w:jc w:val="left"/>
              <w:rPr>
                <w:rFonts w:ascii="华文仿宋" w:hAnsi="华文仿宋" w:eastAsia="华文仿宋" w:cs="华文仿宋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u w:val="none"/>
                <w:lang w:eastAsia="zh-Hans"/>
              </w:rPr>
              <w:t>□代理人</w:t>
            </w:r>
          </w:p>
        </w:tc>
      </w:tr>
      <w:tr>
        <w:trPr>
          <w:trHeight w:val="465" w:hRule="atLeast"/>
        </w:trPr>
        <w:tc>
          <w:tcPr>
            <w:tcW w:w="1073" w:type="dxa"/>
            <w:vMerge w:val="continue"/>
            <w:tcBorders>
              <w:left w:val="single" w:color="auto" w:sz="4" w:space="0"/>
              <w:bottom w:val="outset" w:color="auto" w:sz="6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华文仿宋" w:hAnsi="华文仿宋" w:eastAsia="华文仿宋" w:cs="华文仿宋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手机号码</w:t>
            </w:r>
          </w:p>
        </w:tc>
        <w:tc>
          <w:tcPr>
            <w:tcW w:w="27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邮箱</w:t>
            </w:r>
          </w:p>
        </w:tc>
        <w:tc>
          <w:tcPr>
            <w:tcW w:w="305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</w:p>
        </w:tc>
      </w:tr>
      <w:tr>
        <w:trPr>
          <w:trHeight w:val="465" w:hRule="atLeast"/>
        </w:trPr>
        <w:tc>
          <w:tcPr>
            <w:tcW w:w="1073" w:type="dxa"/>
            <w:vMerge w:val="continue"/>
            <w:tcBorders>
              <w:left w:val="single" w:color="auto" w:sz="4" w:space="0"/>
              <w:bottom w:val="outset" w:color="auto" w:sz="6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华文仿宋" w:hAnsi="华文仿宋" w:eastAsia="华文仿宋" w:cs="华文仿宋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微信</w:t>
            </w:r>
            <w:r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/QQ</w:t>
            </w:r>
          </w:p>
        </w:tc>
        <w:tc>
          <w:tcPr>
            <w:tcW w:w="27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是否接受电子送达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□是</w:t>
            </w:r>
            <w:r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 xml:space="preserve">     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□否</w:t>
            </w:r>
          </w:p>
        </w:tc>
      </w:tr>
      <w:tr>
        <w:trPr>
          <w:trHeight w:val="1782" w:hRule="atLeast"/>
        </w:trPr>
        <w:tc>
          <w:tcPr>
            <w:tcW w:w="1073" w:type="dxa"/>
            <w:tcBorders>
              <w:top w:val="outset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受送达人</w:t>
            </w:r>
          </w:p>
          <w:p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确认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widowControl/>
              <w:spacing w:line="360" w:lineRule="atLeast"/>
              <w:ind w:firstLine="440"/>
              <w:jc w:val="lef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我已阅读（听明白）本确认书的告知事项，提供了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上述账户信息、送达地址信息及联系方式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，并保证所提供的各项内容是正确的、有效的。</w:t>
            </w:r>
          </w:p>
          <w:p>
            <w:pPr>
              <w:widowControl/>
              <w:wordWrap w:val="0"/>
              <w:jc w:val="righ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</w:p>
          <w:p>
            <w:pPr>
              <w:widowControl/>
              <w:wordWrap w:val="0"/>
              <w:jc w:val="righ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</w:p>
          <w:p>
            <w:pPr>
              <w:widowControl/>
              <w:wordWrap w:val="0"/>
              <w:jc w:val="righ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受送达人（签名或者盖章）                   </w:t>
            </w:r>
          </w:p>
          <w:p>
            <w:pPr>
              <w:widowControl/>
              <w:jc w:val="righ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 </w:t>
            </w:r>
          </w:p>
          <w:p>
            <w:pPr>
              <w:widowControl/>
              <w:jc w:val="righ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 xml:space="preserve">年 </w:t>
            </w:r>
            <w:r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 xml:space="preserve"> 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 xml:space="preserve">月 </w:t>
            </w:r>
            <w:r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 xml:space="preserve"> 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日</w:t>
            </w:r>
          </w:p>
        </w:tc>
      </w:tr>
      <w:tr>
        <w:trPr>
          <w:trHeight w:val="674" w:hRule="atLeast"/>
        </w:trPr>
        <w:tc>
          <w:tcPr>
            <w:tcW w:w="10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备注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 </w:t>
            </w:r>
          </w:p>
        </w:tc>
      </w:tr>
    </w:tbl>
    <w:p/>
    <w:p/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pgSz w:w="11906" w:h="16838"/>
      <w:pgMar w:top="1417" w:right="1474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altName w:val="苹方-简"/>
    <w:panose1 w:val="020B0604020202020204"/>
    <w:charset w:val="00"/>
    <w:family w:val="roman"/>
    <w:pitch w:val="default"/>
    <w:sig w:usb0="00000000" w:usb1="00000000" w:usb2="00000008" w:usb3="00000000" w:csb0="000001FF" w:csb1="00000000"/>
  </w:font>
  <w:font w:name="仿宋_GB2312">
    <w:altName w:val="方正仿宋_GBK"/>
    <w:panose1 w:val="020B0604020202020204"/>
    <w:charset w:val="00"/>
    <w:family w:val="modern"/>
    <w:pitch w:val="default"/>
    <w:sig w:usb0="00000000" w:usb1="00000000" w:usb2="00000010" w:usb3="00000000" w:csb0="00040000" w:csb1="00000000"/>
  </w:font>
  <w:font w:name="华文中宋">
    <w:altName w:val="汉仪书宋二KW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ascii="华文仿宋" w:hAnsi="华文仿宋" w:eastAsia="华文仿宋" w:cs="华文仿宋"/>
        <w:lang w:eastAsia="zh-Hans"/>
      </w:rPr>
    </w:pPr>
    <w:r>
      <w:rPr>
        <w:rFonts w:hint="eastAsia" w:ascii="华文仿宋" w:hAnsi="华文仿宋" w:eastAsia="华文仿宋" w:cs="华文仿宋"/>
        <w:sz w:val="18"/>
        <w:u w:val="single"/>
        <w:lang w:val="en-US" w:eastAsia="zh-CN"/>
      </w:rPr>
      <w:t>宁波</w:t>
    </w:r>
    <w:r>
      <w:rPr>
        <w:rFonts w:hint="eastAsia" w:ascii="华文仿宋" w:hAnsi="华文仿宋" w:eastAsia="华文仿宋" w:cs="华文仿宋"/>
        <w:sz w:val="18"/>
        <w:u w:val="single"/>
        <w:lang w:val="en-US" w:eastAsia="zh-Hans"/>
      </w:rPr>
      <w:t>市北仑区民诚劳务</w:t>
    </w:r>
    <w:r>
      <w:rPr>
        <w:rFonts w:hint="eastAsia" w:ascii="华文仿宋" w:hAnsi="华文仿宋" w:eastAsia="华文仿宋" w:cs="华文仿宋"/>
        <w:sz w:val="18"/>
        <w:u w:val="single"/>
        <w:lang w:val="en-US" w:eastAsia="zh-CN"/>
      </w:rPr>
      <w:t>有限公司</w:t>
    </w:r>
    <w:r>
      <w:rPr>
        <w:rFonts w:hint="eastAsia" w:ascii="华文仿宋" w:hAnsi="华文仿宋" w:eastAsia="华文仿宋" w:cs="华文仿宋"/>
        <w:lang w:eastAsia="zh-Hans"/>
      </w:rPr>
      <w:t xml:space="preserve">破产清算案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BCAE0C"/>
    <w:multiLevelType w:val="singleLevel"/>
    <w:tmpl w:val="5FBCAE0C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ZjYzBhODAyNzI1OWViM2Y0ODgxOGM2MjVjNmIwY2UifQ=="/>
  </w:docVars>
  <w:rsids>
    <w:rsidRoot w:val="75FD8DF3"/>
    <w:rsid w:val="00096F54"/>
    <w:rsid w:val="000C46D2"/>
    <w:rsid w:val="00161430"/>
    <w:rsid w:val="00262092"/>
    <w:rsid w:val="002D7910"/>
    <w:rsid w:val="003D576F"/>
    <w:rsid w:val="0052067D"/>
    <w:rsid w:val="00681D84"/>
    <w:rsid w:val="007458B8"/>
    <w:rsid w:val="00785BC0"/>
    <w:rsid w:val="007F5899"/>
    <w:rsid w:val="008161DF"/>
    <w:rsid w:val="00894266"/>
    <w:rsid w:val="00923725"/>
    <w:rsid w:val="00AF5581"/>
    <w:rsid w:val="00C50F4A"/>
    <w:rsid w:val="00D1675E"/>
    <w:rsid w:val="00E73F0D"/>
    <w:rsid w:val="00ED6133"/>
    <w:rsid w:val="00EE79EC"/>
    <w:rsid w:val="00F4429B"/>
    <w:rsid w:val="0F68413E"/>
    <w:rsid w:val="38EC606A"/>
    <w:rsid w:val="3A8134F0"/>
    <w:rsid w:val="3FD74B52"/>
    <w:rsid w:val="6E6BD829"/>
    <w:rsid w:val="75FD8DF3"/>
    <w:rsid w:val="7BAED72A"/>
    <w:rsid w:val="7EE5C7AD"/>
    <w:rsid w:val="7F613A4B"/>
    <w:rsid w:val="7FB3383C"/>
    <w:rsid w:val="B7B958CF"/>
    <w:rsid w:val="D6F3199A"/>
    <w:rsid w:val="D7FB7400"/>
    <w:rsid w:val="EDBB27B0"/>
    <w:rsid w:val="F85FDD18"/>
    <w:rsid w:val="FAE46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u w:val="single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6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character" w:customStyle="1" w:styleId="6">
    <w:name w:val="页眉 字符"/>
    <w:basedOn w:val="5"/>
    <w:link w:val="3"/>
    <w:qFormat/>
    <w:uiPriority w:val="0"/>
    <w:rPr>
      <w:rFonts w:ascii="DejaVu Sans" w:hAnsi="DejaVu Sans" w:eastAsiaTheme="minorEastAsia" w:cstheme="minorBidi"/>
      <w:kern w:val="2"/>
      <w:sz w:val="18"/>
      <w:szCs w:val="21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493</Words>
  <Characters>496</Characters>
  <Lines>4</Lines>
  <Paragraphs>1</Paragraphs>
  <TotalTime>0</TotalTime>
  <ScaleCrop>false</ScaleCrop>
  <LinksUpToDate>false</LinksUpToDate>
  <CharactersWithSpaces>529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2022-06-17T18:24:00Z</dcterms:created>
  <dc:creator>linji</dc:creator>
  <cp:lastModifiedBy> 戴波</cp:lastModifiedBy>
  <dcterms:modified xsi:type="dcterms:W3CDTF">2024-06-24T10:48:31Z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152B10C318BE68747FDE7866E30711CE_43</vt:lpwstr>
  </property>
</Properties>
</file>