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仿宋_GB2312" w:eastAsia="仿宋_GB2312"/>
          <w:sz w:val="20"/>
          <w:szCs w:val="21"/>
          <w:lang w:eastAsia="zh-Hans"/>
        </w:rPr>
      </w:pPr>
      <w:bookmarkStart w:id="0" w:name="_GoBack"/>
      <w:r>
        <w:rPr>
          <w:rFonts w:hint="eastAsia" w:ascii="仿宋_GB2312" w:hAnsi="仿宋" w:eastAsia="仿宋_GB2312" w:cs="仿宋"/>
          <w:sz w:val="20"/>
          <w:szCs w:val="21"/>
          <w:lang w:eastAsia="zh-Hans"/>
        </w:rPr>
        <w:t>附件</w:t>
      </w:r>
      <w:r>
        <w:rPr>
          <w:rFonts w:hint="eastAsia" w:ascii="仿宋_GB2312" w:eastAsia="仿宋_GB2312" w:cs="仿宋"/>
          <w:sz w:val="20"/>
          <w:szCs w:val="21"/>
        </w:rPr>
        <w:t>四</w:t>
      </w:r>
      <w:r>
        <w:rPr>
          <w:rFonts w:hint="eastAsia" w:ascii="仿宋_GB2312" w:hAnsi="仿宋" w:eastAsia="仿宋_GB2312" w:cs="仿宋"/>
          <w:sz w:val="20"/>
          <w:szCs w:val="21"/>
          <w:lang w:eastAsia="zh-Hans"/>
        </w:rPr>
        <w:t>：</w:t>
      </w:r>
    </w:p>
    <w:p>
      <w:pPr>
        <w:spacing w:line="360" w:lineRule="auto"/>
        <w:jc w:val="center"/>
        <w:rPr>
          <w:rFonts w:ascii="仿宋" w:hAnsi="仿宋" w:eastAsia="仿宋"/>
          <w:sz w:val="24"/>
        </w:rPr>
      </w:pPr>
    </w:p>
    <w:p>
      <w:pPr>
        <w:spacing w:before="312" w:beforeLines="100" w:after="312" w:afterLines="100"/>
        <w:jc w:val="center"/>
        <w:rPr>
          <w:rFonts w:ascii="仿宋_GB2312" w:hAnsi="黑体" w:eastAsia="仿宋_GB2312" w:cs="黑体"/>
          <w:sz w:val="44"/>
          <w:szCs w:val="44"/>
        </w:rPr>
      </w:pPr>
      <w:r>
        <w:rPr>
          <w:rFonts w:hint="eastAsia" w:ascii="仿宋_GB2312" w:hAnsi="黑体" w:eastAsia="仿宋_GB2312" w:cs="黑体"/>
          <w:sz w:val="44"/>
          <w:szCs w:val="44"/>
        </w:rPr>
        <w:t>承诺函</w:t>
      </w:r>
    </w:p>
    <w:bookmarkEnd w:id="0"/>
    <w:p>
      <w:pPr>
        <w:pStyle w:val="2"/>
        <w:rPr>
          <w:rFonts w:ascii="仿宋" w:hAnsi="仿宋" w:eastAsia="仿宋"/>
        </w:rPr>
      </w:pPr>
    </w:p>
    <w:p>
      <w:pPr>
        <w:spacing w:line="360" w:lineRule="auto"/>
        <w:rPr>
          <w:rFonts w:ascii="仿宋_GB2312" w:eastAsia="仿宋_GB2312"/>
          <w:sz w:val="20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4"/>
          <w:szCs w:val="28"/>
          <w:lang w:eastAsia="zh-Hans"/>
        </w:rPr>
        <w:t>致：浙江洋普重机有限公司</w:t>
      </w:r>
      <w:r>
        <w:rPr>
          <w:rFonts w:hint="eastAsia" w:ascii="仿宋" w:hAnsi="仿宋" w:eastAsia="仿宋" w:cs="微软雅黑"/>
          <w:sz w:val="24"/>
          <w:szCs w:val="28"/>
        </w:rPr>
        <w:t>预重整</w:t>
      </w:r>
      <w:r>
        <w:rPr>
          <w:rFonts w:hint="eastAsia" w:ascii="仿宋_GB2312" w:hAnsi="仿宋" w:eastAsia="仿宋_GB2312" w:cs="仿宋"/>
          <w:sz w:val="24"/>
          <w:szCs w:val="28"/>
          <w:lang w:eastAsia="zh-Hans"/>
        </w:rPr>
        <w:t>临时管理人</w:t>
      </w:r>
    </w:p>
    <w:p>
      <w:pPr>
        <w:pStyle w:val="2"/>
        <w:spacing w:line="360" w:lineRule="auto"/>
        <w:rPr>
          <w:rFonts w:ascii="仿宋_GB2312" w:eastAsia="仿宋_GB2312" w:cs="仿宋"/>
          <w:szCs w:val="28"/>
          <w:u w:val="single"/>
        </w:rPr>
      </w:pPr>
      <w:r>
        <w:rPr>
          <w:rFonts w:hint="eastAsia" w:ascii="仿宋" w:hAnsi="仿宋" w:eastAsia="仿宋"/>
        </w:rPr>
        <w:t xml:space="preserve">   </w:t>
      </w:r>
      <w:r>
        <w:rPr>
          <w:rFonts w:hint="eastAsia" w:ascii="仿宋_GB2312" w:eastAsia="仿宋_GB2312" w:cs="仿宋"/>
          <w:szCs w:val="28"/>
          <w:lang w:eastAsia="zh-Hans"/>
        </w:rPr>
        <w:t>根据贵管理人发布的《浙江洋普重机有限公司</w:t>
      </w:r>
      <w:r>
        <w:rPr>
          <w:rFonts w:hint="eastAsia" w:ascii="仿宋_GB2312" w:eastAsia="仿宋_GB2312" w:cs="仿宋"/>
          <w:szCs w:val="28"/>
        </w:rPr>
        <w:t>预重整</w:t>
      </w:r>
      <w:r>
        <w:rPr>
          <w:rFonts w:hint="eastAsia" w:ascii="仿宋_GB2312" w:eastAsia="仿宋_GB2312" w:cs="仿宋"/>
          <w:szCs w:val="28"/>
          <w:lang w:eastAsia="zh-Hans"/>
        </w:rPr>
        <w:t>投资人招募公告》</w:t>
      </w:r>
      <w:r>
        <w:rPr>
          <w:rFonts w:hint="eastAsia" w:ascii="仿宋_GB2312" w:eastAsia="仿宋_GB2312" w:cs="仿宋"/>
          <w:szCs w:val="28"/>
        </w:rPr>
        <w:t>，</w:t>
      </w:r>
      <w:r>
        <w:rPr>
          <w:rFonts w:hint="eastAsia" w:ascii="仿宋_GB2312" w:eastAsia="仿宋_GB2312" w:cs="仿宋"/>
          <w:szCs w:val="28"/>
          <w:u w:val="single"/>
        </w:rPr>
        <w:t xml:space="preserve"> （投资人名称） </w:t>
      </w:r>
      <w:r>
        <w:rPr>
          <w:rFonts w:hint="eastAsia" w:ascii="仿宋_GB2312" w:eastAsia="仿宋_GB2312" w:cs="仿宋"/>
          <w:szCs w:val="28"/>
        </w:rPr>
        <w:t>承诺：</w:t>
      </w:r>
    </w:p>
    <w:p>
      <w:pPr>
        <w:spacing w:line="360" w:lineRule="auto"/>
        <w:ind w:firstLine="480" w:firstLineChars="200"/>
        <w:rPr>
          <w:rFonts w:ascii="仿宋_GB2312" w:eastAsia="仿宋_GB2312" w:cs="仿宋"/>
          <w:sz w:val="24"/>
          <w:szCs w:val="28"/>
          <w:lang w:eastAsia="zh-Hans"/>
        </w:rPr>
      </w:pPr>
      <w:r>
        <w:rPr>
          <w:rFonts w:hint="eastAsia" w:ascii="仿宋_GB2312" w:eastAsia="仿宋_GB2312" w:cs="仿宋"/>
          <w:sz w:val="24"/>
          <w:szCs w:val="28"/>
          <w:lang w:eastAsia="zh-Hans"/>
        </w:rPr>
        <w:t>1、</w:t>
      </w:r>
      <w:r>
        <w:rPr>
          <w:rFonts w:hint="eastAsia" w:ascii="仿宋_GB2312" w:eastAsia="仿宋_GB2312" w:cs="仿宋"/>
          <w:sz w:val="24"/>
          <w:szCs w:val="28"/>
        </w:rPr>
        <w:t>本投资人</w:t>
      </w:r>
      <w:r>
        <w:rPr>
          <w:rFonts w:hint="eastAsia" w:ascii="仿宋_GB2312" w:eastAsia="仿宋_GB2312" w:cs="仿宋"/>
          <w:sz w:val="24"/>
          <w:szCs w:val="28"/>
          <w:lang w:eastAsia="zh-Hans"/>
        </w:rPr>
        <w:t>未被列入信用中国网站(www.creditchina.gov.cn)“记录失信被执行人或重大税收违法案件当事人名单”记录名单。</w:t>
      </w:r>
    </w:p>
    <w:p>
      <w:pPr>
        <w:pStyle w:val="2"/>
        <w:spacing w:line="360" w:lineRule="auto"/>
        <w:ind w:firstLine="480" w:firstLineChars="200"/>
        <w:rPr>
          <w:rFonts w:ascii="仿宋_GB2312" w:eastAsia="仿宋_GB2312" w:cs="仿宋"/>
          <w:szCs w:val="28"/>
          <w:lang w:eastAsia="zh-Hans"/>
        </w:rPr>
      </w:pPr>
      <w:r>
        <w:rPr>
          <w:rFonts w:hint="eastAsia" w:ascii="仿宋_GB2312" w:eastAsia="仿宋_GB2312" w:cs="仿宋"/>
          <w:szCs w:val="28"/>
          <w:lang w:eastAsia="zh-Hans"/>
        </w:rPr>
        <w:t>2、</w:t>
      </w:r>
      <w:r>
        <w:rPr>
          <w:rFonts w:hint="eastAsia" w:ascii="仿宋_GB2312" w:eastAsia="仿宋_GB2312" w:cs="仿宋"/>
          <w:szCs w:val="28"/>
        </w:rPr>
        <w:t>本投资人</w:t>
      </w:r>
      <w:r>
        <w:rPr>
          <w:rFonts w:hint="eastAsia" w:ascii="仿宋_GB2312" w:eastAsia="仿宋_GB2312" w:cs="仿宋"/>
          <w:szCs w:val="28"/>
          <w:lang w:eastAsia="zh-Hans"/>
        </w:rPr>
        <w:t>承诺对尽职调查阶段知悉的浙江洋普重机有限公司</w:t>
      </w:r>
      <w:r>
        <w:rPr>
          <w:rFonts w:hint="eastAsia" w:ascii="仿宋_GB2312" w:eastAsia="仿宋_GB2312" w:cs="仿宋"/>
          <w:szCs w:val="28"/>
        </w:rPr>
        <w:t>相关</w:t>
      </w:r>
      <w:r>
        <w:rPr>
          <w:rFonts w:hint="eastAsia" w:ascii="仿宋_GB2312" w:eastAsia="仿宋_GB2312" w:cs="仿宋"/>
          <w:szCs w:val="28"/>
          <w:lang w:eastAsia="zh-Hans"/>
        </w:rPr>
        <w:t>信息保密。</w:t>
      </w:r>
    </w:p>
    <w:p>
      <w:pPr>
        <w:pStyle w:val="2"/>
        <w:spacing w:line="360" w:lineRule="auto"/>
        <w:ind w:firstLine="480" w:firstLineChars="200"/>
        <w:rPr>
          <w:rFonts w:ascii="仿宋_GB2312" w:eastAsia="仿宋_GB2312" w:cs="仿宋"/>
          <w:szCs w:val="28"/>
          <w:lang w:eastAsia="zh-Hans"/>
        </w:rPr>
      </w:pPr>
      <w:r>
        <w:rPr>
          <w:rFonts w:ascii="仿宋_GB2312" w:eastAsia="仿宋_GB2312" w:cs="仿宋"/>
          <w:szCs w:val="28"/>
          <w:lang w:eastAsia="zh-Hans"/>
        </w:rPr>
        <w:t>3</w:t>
      </w:r>
      <w:r>
        <w:rPr>
          <w:rFonts w:hint="eastAsia" w:ascii="仿宋_GB2312" w:eastAsia="仿宋_GB2312" w:cs="仿宋"/>
          <w:szCs w:val="28"/>
          <w:lang w:eastAsia="zh-Hans"/>
        </w:rPr>
        <w:t>、</w:t>
      </w:r>
      <w:r>
        <w:rPr>
          <w:rFonts w:hint="eastAsia" w:ascii="仿宋_GB2312" w:eastAsia="仿宋_GB2312" w:cs="仿宋"/>
          <w:szCs w:val="28"/>
        </w:rPr>
        <w:t>本投资人</w:t>
      </w:r>
      <w:r>
        <w:rPr>
          <w:rFonts w:hint="eastAsia" w:ascii="仿宋_GB2312" w:eastAsia="仿宋_GB2312" w:cs="仿宋"/>
          <w:szCs w:val="28"/>
          <w:lang w:eastAsia="zh-Hans"/>
        </w:rPr>
        <w:t>提供的与本项目有关的资料</w:t>
      </w:r>
      <w:r>
        <w:rPr>
          <w:rFonts w:hint="eastAsia" w:ascii="仿宋_GB2312" w:eastAsia="仿宋_GB2312" w:cs="仿宋"/>
          <w:szCs w:val="28"/>
        </w:rPr>
        <w:t>均</w:t>
      </w:r>
      <w:r>
        <w:rPr>
          <w:rFonts w:hint="eastAsia" w:ascii="仿宋_GB2312" w:eastAsia="仿宋_GB2312" w:cs="仿宋"/>
          <w:szCs w:val="28"/>
          <w:lang w:eastAsia="zh-Hans"/>
        </w:rPr>
        <w:t>真实、有效。</w:t>
      </w:r>
    </w:p>
    <w:p>
      <w:pPr>
        <w:pStyle w:val="2"/>
        <w:spacing w:line="360" w:lineRule="auto"/>
        <w:ind w:firstLine="480" w:firstLineChars="200"/>
        <w:rPr>
          <w:rFonts w:ascii="仿宋_GB2312" w:eastAsia="仿宋_GB2312" w:cs="仿宋"/>
          <w:szCs w:val="28"/>
          <w:lang w:eastAsia="zh-Hans"/>
        </w:rPr>
      </w:pPr>
      <w:r>
        <w:rPr>
          <w:rFonts w:hint="eastAsia" w:ascii="仿宋_GB2312" w:eastAsia="仿宋_GB2312" w:cs="仿宋"/>
          <w:szCs w:val="28"/>
          <w:lang w:eastAsia="zh-Hans"/>
        </w:rPr>
        <w:t>如有违反上述承诺，同意被废除谈判资格或中选资格。</w:t>
      </w:r>
    </w:p>
    <w:p>
      <w:pPr>
        <w:pStyle w:val="2"/>
        <w:spacing w:line="360" w:lineRule="auto"/>
        <w:ind w:firstLine="480" w:firstLineChars="200"/>
        <w:rPr>
          <w:rFonts w:ascii="仿宋" w:hAnsi="仿宋" w:eastAsia="仿宋"/>
        </w:rPr>
      </w:pPr>
    </w:p>
    <w:p>
      <w:pPr>
        <w:spacing w:line="48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</w:rPr>
        <w:t>投资人</w:t>
      </w:r>
      <w:r>
        <w:rPr>
          <w:rFonts w:hint="eastAsia" w:ascii="仿宋_GB2312" w:eastAsia="仿宋_GB2312"/>
          <w:sz w:val="22"/>
          <w:szCs w:val="28"/>
          <w:lang w:eastAsia="zh-Hans"/>
        </w:rPr>
        <w:t>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  <w:r>
        <w:rPr>
          <w:rFonts w:hint="eastAsia" w:ascii="仿宋_GB2312" w:eastAsia="仿宋_GB2312"/>
          <w:sz w:val="22"/>
          <w:szCs w:val="28"/>
          <w:lang w:eastAsia="zh-Hans"/>
        </w:rPr>
        <w:t>（</w:t>
      </w:r>
      <w:r>
        <w:rPr>
          <w:rFonts w:hint="eastAsia" w:ascii="仿宋_GB2312" w:eastAsia="仿宋_GB2312"/>
          <w:sz w:val="22"/>
          <w:szCs w:val="28"/>
        </w:rPr>
        <w:t>单位加盖公</w:t>
      </w:r>
      <w:r>
        <w:rPr>
          <w:rFonts w:hint="eastAsia" w:ascii="仿宋_GB2312" w:eastAsia="仿宋_GB2312"/>
          <w:sz w:val="22"/>
          <w:szCs w:val="28"/>
          <w:lang w:eastAsia="zh-Hans"/>
        </w:rPr>
        <w:t>章</w:t>
      </w:r>
      <w:r>
        <w:rPr>
          <w:rFonts w:hint="eastAsia" w:ascii="仿宋_GB2312" w:eastAsia="仿宋_GB2312"/>
          <w:sz w:val="22"/>
          <w:szCs w:val="28"/>
        </w:rPr>
        <w:t>，自然人仅需签字捺印</w:t>
      </w:r>
      <w:r>
        <w:rPr>
          <w:rFonts w:hint="eastAsia" w:ascii="仿宋_GB2312" w:eastAsia="仿宋_GB2312"/>
          <w:sz w:val="22"/>
          <w:szCs w:val="28"/>
          <w:lang w:eastAsia="zh-Hans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27AD5FE6"/>
    <w:rsid w:val="27AD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Calibri" w:hAnsi="Calibri" w:eastAsia="宋体" w:cs="Times New Roman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2024-02-26T01:20:00Z</dcterms:created>
  <dc:creator>丁宇航</dc:creator>
  <cp:lastModifiedBy>丁宇航</cp:lastModifiedBy>
  <dcterms:modified xsi:type="dcterms:W3CDTF">2024-02-26T01:21:00Z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6B6B1FA40A78442084765BE82FC0E9B9_11</vt:lpwstr>
  </property>
</Properties>
</file>