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确切的银行</w:t>
            </w:r>
            <w:bookmarkStart w:id="0" w:name="_GoBack"/>
            <w:bookmarkEnd w:id="0"/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信息、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开户银行（具体到分行或支行）：</w:t>
            </w:r>
          </w:p>
        </w:tc>
      </w:tr>
      <w:tr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账户名：</w:t>
            </w:r>
          </w:p>
        </w:tc>
      </w:tr>
      <w:tr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账号：</w:t>
            </w:r>
          </w:p>
        </w:tc>
      </w:tr>
      <w:tr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STFangsong" w:hAnsi="STFangsong" w:eastAsia="STFangsong" w:cs="STFangsong"/>
                <w:color w:val="4C4948"/>
                <w:u w:val="none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□代理人</w:t>
            </w: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宋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TFangsong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default" w:ascii="华文仿宋" w:hAnsi="华文仿宋" w:eastAsia="华文仿宋" w:cs="华文仿宋"/>
        <w:lang w:val="en-US" w:eastAsia="zh-CN"/>
      </w:rPr>
    </w:pPr>
    <w:r>
      <w:rPr>
        <w:rFonts w:hint="eastAsia" w:ascii="华文仿宋" w:hAnsi="华文仿宋" w:eastAsia="华文仿宋" w:cs="华文仿宋"/>
        <w:lang w:val="en-US" w:eastAsia="zh-CN"/>
      </w:rPr>
      <w:t>宁波希美达电气有限公司强制清算案</w:t>
    </w:r>
  </w:p>
  <w:p>
    <w:pPr>
      <w:pStyle w:val="3"/>
      <w:rPr>
        <w:rFonts w:hint="eastAsia"/>
        <w:lang w:val="en-US" w:eastAsia="zh-Han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3FD74B52"/>
    <w:rsid w:val="676E495F"/>
    <w:rsid w:val="6E6BD829"/>
    <w:rsid w:val="6F9FBDD3"/>
    <w:rsid w:val="75FD8DF3"/>
    <w:rsid w:val="77F7EE85"/>
    <w:rsid w:val="78C73A40"/>
    <w:rsid w:val="7BAED72A"/>
    <w:rsid w:val="7EE5C7AD"/>
    <w:rsid w:val="7F613A4B"/>
    <w:rsid w:val="7FB3383C"/>
    <w:rsid w:val="B7B958CF"/>
    <w:rsid w:val="B7FAF5D9"/>
    <w:rsid w:val="D6F3199A"/>
    <w:rsid w:val="D7FB7400"/>
    <w:rsid w:val="FAE465EC"/>
    <w:rsid w:val="FFF1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TotalTime>0</TotalTime>
  <ScaleCrop>false</ScaleCrop>
  <LinksUpToDate>false</LinksUpToDate>
  <CharactersWithSpaces>641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2020-11-21T04:58:00Z</dcterms:created>
  <dc:creator>linji</dc:creator>
  <cp:lastModifiedBy>吴夙现</cp:lastModifiedBy>
  <dcterms:modified xsi:type="dcterms:W3CDTF">2023-09-15T16:31:17Z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3F4DEE01E25464295516046523D21AE1_42</vt:lpwstr>
  </property>
</Properties>
</file>