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  <w:t>债权申报真实性承诺书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宁海县斯贝特服装有限公司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管理人已向本单位（本人）明示债权申报的相关法律规定，现本单位（本人）郑重承诺：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承诺人：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年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月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日</w:t>
      </w: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宁海县斯贝特服装有限公司破产清算案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A601"/>
    <w:rsid w:val="1CB7FA6D"/>
    <w:rsid w:val="7BAED72A"/>
    <w:rsid w:val="7EE5C7AD"/>
    <w:rsid w:val="7F77A1DB"/>
    <w:rsid w:val="9BEFA601"/>
    <w:rsid w:val="BB43B491"/>
    <w:rsid w:val="CCFF943A"/>
    <w:rsid w:val="D7FB7400"/>
    <w:rsid w:val="FFFAB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Office_3.7.0.5929_F1E327BC-269C-435d-A152-05C5408002CA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2020-11-25T23:11:00Z</dcterms:created>
  <dc:creator>linji</dc:creator>
  <cp:lastModifiedBy>jiangmeimei</cp:lastModifiedBy>
  <dcterms:modified xsi:type="dcterms:W3CDTF">2022-07-08T10:37:34Z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