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5105"/>
        <w:gridCol w:w="803"/>
        <w:gridCol w:w="803"/>
        <w:gridCol w:w="1711"/>
      </w:tblGrid>
      <w:tr>
        <w:trPr>
          <w:trHeight w:val="595" w:hRule="atLeast"/>
        </w:trPr>
        <w:tc>
          <w:tcPr>
            <w:tcW w:w="8928"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61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0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80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7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3</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购房合同</w:t>
            </w: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购房发票</w:t>
            </w: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付款凭证或与铁工公司款项往来的记录、</w:t>
            </w:r>
            <w:bookmarkStart w:id="0" w:name="_GoBack"/>
            <w:bookmarkEnd w:id="0"/>
            <w:r>
              <w:rPr>
                <w:rFonts w:hint="eastAsia" w:ascii="华文仿宋" w:hAnsi="华文仿宋" w:eastAsia="华文仿宋" w:cs="华文仿宋"/>
                <w:sz w:val="24"/>
                <w:szCs w:val="24"/>
                <w:lang w:val="en-US" w:eastAsia="zh-Hans"/>
              </w:rPr>
              <w:t>凭证</w:t>
            </w: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11</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12</w:t>
            </w:r>
          </w:p>
        </w:tc>
        <w:tc>
          <w:tcPr>
            <w:tcW w:w="51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8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71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panose1 w:val="02010600040101010101"/>
    <w:charset w:val="86"/>
    <w:family w:val="auto"/>
    <w:pitch w:val="default"/>
    <w:sig w:usb0="00000287" w:usb1="080F0000" w:usb2="00000000" w:usb3="00000000" w:csb0="0004009F" w:csb1="DFD70000"/>
  </w:font>
  <w:font w:name="华文黑体">
    <w:altName w:val="华文宋体"/>
    <w:panose1 w:val="02010600040101010101"/>
    <w:charset w:val="86"/>
    <w:family w:val="auto"/>
    <w:pitch w:val="default"/>
    <w:sig w:usb0="00000000" w:usb1="0000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panose1 w:val="02010609060101010101"/>
    <w:charset w:val="86"/>
    <w:family w:val="modern"/>
    <w:pitch w:val="default"/>
    <w:sig w:usb0="800002BF" w:usb1="38CF7CFA"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华文宋体">
    <w:panose1 w:val="02010600040101010101"/>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Hans"/>
      </w:rPr>
      <w:t>宁波铁工置业有限公司破产清算案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30B7BD55"/>
    <w:rsid w:val="5F7D8789"/>
    <w:rsid w:val="789B1946"/>
    <w:rsid w:val="7BAED72A"/>
    <w:rsid w:val="7EE5C7AD"/>
    <w:rsid w:val="D7FB7400"/>
    <w:rsid w:val="DF6FF865"/>
    <w:rsid w:val="DFFECD69"/>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2020-11-19T22:29:00Z</dcterms:created>
  <dc:creator>linji</dc:creator>
  <cp:lastModifiedBy>linji</cp:lastModifiedBy>
  <dcterms:modified xsi:type="dcterms:W3CDTF">2021-11-02T10:45:55Z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